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26" w:sz="0" w:val="none"/>
          <w:bottom w:color="auto" w:space="0" w:sz="0" w:val="none"/>
          <w:right w:color="auto" w:space="0" w:sz="0" w:val="none"/>
          <w:between w:color="auto" w:space="0" w:sz="0" w:val="none"/>
        </w:pBdr>
        <w:shd w:fill="ffffff" w:val="clear"/>
        <w:spacing w:after="80" w:before="0" w:line="360" w:lineRule="auto"/>
        <w:rPr>
          <w:b w:val="1"/>
          <w:sz w:val="34"/>
          <w:szCs w:val="34"/>
        </w:rPr>
      </w:pPr>
      <w:bookmarkStart w:colFirst="0" w:colLast="0" w:name="_nce8q9vp73q1" w:id="0"/>
      <w:bookmarkEnd w:id="0"/>
      <w:r w:rsidDel="00000000" w:rsidR="00000000" w:rsidRPr="00000000">
        <w:rPr>
          <w:b w:val="1"/>
          <w:sz w:val="34"/>
          <w:szCs w:val="34"/>
          <w:rtl w:val="0"/>
        </w:rPr>
        <w:t xml:space="preserve">Qui sont-ils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480" w:line="360" w:lineRule="auto"/>
        <w:rPr>
          <w:sz w:val="24"/>
          <w:szCs w:val="24"/>
        </w:rPr>
      </w:pPr>
      <w:r w:rsidDel="00000000" w:rsidR="00000000" w:rsidRPr="00000000">
        <w:rPr>
          <w:sz w:val="24"/>
          <w:szCs w:val="24"/>
          <w:rtl w:val="0"/>
        </w:rPr>
        <w:t xml:space="preserve">Créé en 2010 par Guillaume et Maxime DOKI-THONON, RocketLinks est la première plateforme d’achat / vente de liens et d’articles sponsorisés qui propose à ses clients près de 35 000 médias (sites, blogs, presse onlineetc.) dans le monde entier.</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480" w:line="360" w:lineRule="auto"/>
        <w:rPr>
          <w:sz w:val="24"/>
          <w:szCs w:val="24"/>
        </w:rPr>
      </w:pPr>
      <w:r w:rsidDel="00000000" w:rsidR="00000000" w:rsidRPr="00000000">
        <w:rPr>
          <w:sz w:val="24"/>
          <w:szCs w:val="24"/>
          <w:rtl w:val="0"/>
        </w:rPr>
        <w:t xml:space="preserve">MarTech en plein développement depuis sa fondation, RocketLinks s’appuie sur la richesse technologique de sa marketplace B2B pour permettre aux annonceurs de mener leurs campagnes en totale autonomie, ainsi que sur l’expertise de son équipe pour accompagner ses clients sur l’ensemble des étapes de leurs projets.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sz w:val="24"/>
          <w:szCs w:val="24"/>
          <w:rtl w:val="0"/>
        </w:rPr>
        <w:t xml:space="preserve">En 2022, Rocketlinks accélère sa croissance en proposant une offre d’Influence Editoriale, </w:t>
      </w:r>
      <w:hyperlink r:id="rId6">
        <w:r w:rsidDel="00000000" w:rsidR="00000000" w:rsidRPr="00000000">
          <w:rPr>
            <w:sz w:val="24"/>
            <w:szCs w:val="24"/>
            <w:rtl w:val="0"/>
          </w:rPr>
          <w:t xml:space="preserve">media.fr</w:t>
        </w:r>
      </w:hyperlink>
      <w:r w:rsidDel="00000000" w:rsidR="00000000" w:rsidRPr="00000000">
        <w:rPr>
          <w:sz w:val="24"/>
          <w:szCs w:val="24"/>
          <w:rtl w:val="0"/>
        </w:rPr>
        <w:t xml:space="preserve">, afin d’accompagner les marques dans la production et l’amplification de contenus au service de leur réputation (ou de soutien au lancement d’un produit / service) avec la conviction qu’une stratégie marketing n’est pas complète sans une stratégie d’influence, et qu’une stratégie d’influence n’est pas complète sans son volet éditorial.</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480" w:line="360" w:lineRule="auto"/>
        <w:rPr>
          <w:b w:val="1"/>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480" w:line="360" w:lineRule="auto"/>
        <w:rPr/>
      </w:pPr>
      <w:r w:rsidDel="00000000" w:rsidR="00000000" w:rsidRPr="00000000">
        <w:rPr>
          <w:b w:val="1"/>
          <w:rtl w:val="0"/>
        </w:rPr>
        <w:t xml:space="preserve">Vos missions</w:t>
        <w:br w:type="textWrapping"/>
      </w:r>
      <w:r w:rsidDel="00000000" w:rsidR="00000000" w:rsidRPr="00000000">
        <w:rPr>
          <w:rtl w:val="0"/>
        </w:rPr>
        <w:t xml:space="preserve">RocketLinks grandit vite ! En pleine croissance, nous avons un plan de recrutement ambitieux (+ 60 postes) pour continuer d’accompagner nos clients dans leurs stratégies SEO.</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480" w:line="360" w:lineRule="auto"/>
        <w:rPr/>
      </w:pPr>
      <w:r w:rsidDel="00000000" w:rsidR="00000000" w:rsidRPr="00000000">
        <w:rPr>
          <w:rtl w:val="0"/>
        </w:rPr>
        <w:t xml:space="preserve">Vous participez au rayonnement de la marque-employeur de RocketLinks en rendant visible ses opportunités partout dans le monde et en sourçant toutes les candidatures entrantes pour générer un pipe permanent d’entretiens à nos hiring managers.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480" w:line="360" w:lineRule="auto"/>
        <w:rPr/>
      </w:pPr>
      <w:r w:rsidDel="00000000" w:rsidR="00000000" w:rsidRPr="00000000">
        <w:rPr>
          <w:rtl w:val="0"/>
        </w:rPr>
        <w:t xml:space="preserve">💪 VOS RESPONSABILITÉS :</w:t>
      </w:r>
    </w:p>
    <w:p w:rsidR="00000000" w:rsidDel="00000000" w:rsidP="00000000" w:rsidRDefault="00000000" w:rsidRPr="00000000" w14:paraId="00000009">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120" w:line="360" w:lineRule="auto"/>
        <w:ind w:left="720" w:hanging="360"/>
      </w:pPr>
      <w:r w:rsidDel="00000000" w:rsidR="00000000" w:rsidRPr="00000000">
        <w:rPr>
          <w:sz w:val="24"/>
          <w:szCs w:val="24"/>
          <w:rtl w:val="0"/>
        </w:rPr>
        <w:t xml:space="preserve">Rédiger les offres d’emploi, les diffuser en interne et en externe (cooptation, jobboards spécialisés, LinkedIn, Indeed…)</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sz w:val="24"/>
          <w:szCs w:val="24"/>
          <w:rtl w:val="0"/>
        </w:rPr>
        <w:t xml:space="preserve">Pré-qualifier les candidatures reçues et rédiger les comptes-rendus d’entretiens</w:t>
      </w:r>
    </w:p>
    <w:p w:rsidR="00000000" w:rsidDel="00000000" w:rsidP="00000000" w:rsidRDefault="00000000" w:rsidRPr="00000000" w14:paraId="0000000B">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sz w:val="24"/>
          <w:szCs w:val="24"/>
          <w:rtl w:val="0"/>
        </w:rPr>
        <w:t xml:space="preserve">Constituer des viviers de talents par filière et métier dans une démarche d’anticipation et d’animation (nurtering, campagnes emailing)</w:t>
      </w:r>
    </w:p>
    <w:p w:rsidR="00000000" w:rsidDel="00000000" w:rsidP="00000000" w:rsidRDefault="00000000" w:rsidRPr="00000000" w14:paraId="0000000C">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sz w:val="24"/>
          <w:szCs w:val="24"/>
          <w:rtl w:val="0"/>
        </w:rPr>
        <w:t xml:space="preserve">Suivre les processus de recrutements en lien avec les managers</w:t>
      </w:r>
    </w:p>
    <w:p w:rsidR="00000000" w:rsidDel="00000000" w:rsidP="00000000" w:rsidRDefault="00000000" w:rsidRPr="00000000" w14:paraId="0000000D">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pPr>
      <w:r w:rsidDel="00000000" w:rsidR="00000000" w:rsidRPr="00000000">
        <w:rPr>
          <w:sz w:val="24"/>
          <w:szCs w:val="24"/>
          <w:rtl w:val="0"/>
        </w:rPr>
        <w:t xml:space="preserve">Identifier de nouveaux canaux de sourcing en France et à l’International</w:t>
      </w:r>
    </w:p>
    <w:p w:rsidR="00000000" w:rsidDel="00000000" w:rsidP="00000000" w:rsidRDefault="00000000" w:rsidRPr="00000000" w14:paraId="0000000E">
      <w:pPr>
        <w:numPr>
          <w:ilvl w:val="0"/>
          <w:numId w:val="3"/>
        </w:numPr>
        <w:pBdr>
          <w:top w:color="auto" w:space="0" w:sz="0" w:val="none"/>
          <w:bottom w:color="auto" w:space="0" w:sz="0" w:val="none"/>
          <w:right w:color="auto" w:space="0" w:sz="0" w:val="none"/>
          <w:between w:color="auto" w:space="0" w:sz="0" w:val="none"/>
        </w:pBdr>
        <w:shd w:fill="ffffff" w:val="clear"/>
        <w:spacing w:before="0" w:beforeAutospacing="0" w:line="360" w:lineRule="auto"/>
        <w:ind w:left="720" w:hanging="360"/>
      </w:pPr>
      <w:r w:rsidDel="00000000" w:rsidR="00000000" w:rsidRPr="00000000">
        <w:rPr>
          <w:sz w:val="24"/>
          <w:szCs w:val="24"/>
          <w:rtl w:val="0"/>
        </w:rPr>
        <w:t xml:space="preserve">Suivre les KPIs de l’activité et en faire un reporting régulier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keepNext w:val="0"/>
        <w:keepLines w:val="0"/>
        <w:pBdr>
          <w:top w:color="auto" w:space="0" w:sz="0" w:val="none"/>
          <w:left w:color="auto" w:space="26" w:sz="0" w:val="none"/>
          <w:right w:color="auto" w:space="0" w:sz="0" w:val="none"/>
        </w:pBdr>
        <w:spacing w:after="80" w:before="0" w:lineRule="auto"/>
        <w:rPr>
          <w:b w:val="1"/>
          <w:sz w:val="36"/>
          <w:szCs w:val="36"/>
          <w:highlight w:val="white"/>
        </w:rPr>
      </w:pPr>
      <w:bookmarkStart w:colFirst="0" w:colLast="0" w:name="_lihxjbeyy8gi" w:id="1"/>
      <w:bookmarkEnd w:id="1"/>
      <w:r w:rsidDel="00000000" w:rsidR="00000000" w:rsidRPr="00000000">
        <w:rPr>
          <w:b w:val="1"/>
          <w:sz w:val="36"/>
          <w:szCs w:val="36"/>
          <w:highlight w:val="white"/>
          <w:rtl w:val="0"/>
        </w:rPr>
        <w:t xml:space="preserve">Profil recherché</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sz w:val="24"/>
          <w:szCs w:val="24"/>
          <w:highlight w:val="white"/>
          <w:rtl w:val="0"/>
        </w:rPr>
        <w:t xml:space="preserve">Etudiant en école de Commerce ou Ressources Humaines, vous recherchez une alternance de M2</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sz w:val="24"/>
          <w:szCs w:val="24"/>
          <w:highlight w:val="white"/>
          <w:rtl w:val="0"/>
        </w:rPr>
        <w:t xml:space="preserve">Vous avez une première expérience dans l’univers du recrutement (en cabinet ou en interne)</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sz w:val="24"/>
          <w:szCs w:val="24"/>
          <w:highlight w:val="white"/>
          <w:rtl w:val="0"/>
        </w:rPr>
        <w:t xml:space="preserve">Tech-savvy, vous aimez tester plein d’outils et en découvrir les fonctionnalités avancées</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sz w:val="24"/>
          <w:szCs w:val="24"/>
          <w:highlight w:val="white"/>
          <w:rtl w:val="0"/>
        </w:rPr>
        <w:t xml:space="preserve">On dit de vous que vous êtes curieux, proactif et passionné</w:t>
      </w:r>
    </w:p>
    <w:p w:rsidR="00000000" w:rsidDel="00000000" w:rsidP="00000000" w:rsidRDefault="00000000" w:rsidRPr="00000000" w14:paraId="00000015">
      <w:pPr>
        <w:pStyle w:val="Heading2"/>
        <w:keepNext w:val="0"/>
        <w:keepLines w:val="0"/>
        <w:pBdr>
          <w:top w:color="auto" w:space="0" w:sz="0" w:val="none"/>
          <w:left w:color="auto" w:space="26" w:sz="0" w:val="none"/>
          <w:right w:color="auto" w:space="0" w:sz="0" w:val="none"/>
        </w:pBdr>
        <w:spacing w:after="0" w:before="0" w:lineRule="auto"/>
        <w:rPr>
          <w:b w:val="1"/>
          <w:sz w:val="36"/>
          <w:szCs w:val="36"/>
          <w:highlight w:val="white"/>
        </w:rPr>
      </w:pPr>
      <w:bookmarkStart w:colFirst="0" w:colLast="0" w:name="_7uyizhj6u4kg" w:id="2"/>
      <w:bookmarkEnd w:id="2"/>
      <w:r w:rsidDel="00000000" w:rsidR="00000000" w:rsidRPr="00000000">
        <w:rPr>
          <w:b w:val="1"/>
          <w:sz w:val="36"/>
          <w:szCs w:val="36"/>
          <w:highlight w:val="white"/>
          <w:rtl w:val="0"/>
        </w:rPr>
        <w:t xml:space="preserve">Déroulement des entretiens</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sz w:val="24"/>
          <w:szCs w:val="24"/>
          <w:highlight w:val="white"/>
          <w:rtl w:val="0"/>
        </w:rPr>
        <w:t xml:space="preserve">Premier call avec un membre de l’équipe Recrutement (10-15’)</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sz w:val="24"/>
          <w:szCs w:val="24"/>
          <w:highlight w:val="white"/>
          <w:rtl w:val="0"/>
        </w:rPr>
        <w:t xml:space="preserve">Rencontre avec un membre de l’équipe Recrutement (30’)</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sz w:val="24"/>
          <w:szCs w:val="24"/>
          <w:highlight w:val="white"/>
          <w:rtl w:val="0"/>
        </w:rPr>
        <w:t xml:space="preserve">Entretien avec notre RRH (30’)</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sz w:val="24"/>
          <w:szCs w:val="24"/>
          <w:highlight w:val="white"/>
          <w:rtl w:val="0"/>
        </w:rPr>
        <w:t xml:space="preserve">Entretien avec notre Talent Acquisition Manager (30’)</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edia.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