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93C8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 xml:space="preserve">Our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approach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creating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Alternative 0%</w:t>
      </w:r>
    </w:p>
    <w:p w14:paraId="78759E76" w14:textId="6212BFF0" w:rsidR="00F70AC4" w:rsidRPr="00F62636" w:rsidRDefault="00F70AC4" w:rsidP="00F70AC4">
      <w:pPr>
        <w:rPr>
          <w:rFonts w:cstheme="minorHAnsi"/>
          <w:color w:val="000066"/>
          <w:sz w:val="24"/>
          <w:szCs w:val="24"/>
        </w:rPr>
      </w:pPr>
      <w:proofErr w:type="spellStart"/>
      <w:r w:rsidRPr="00F62636">
        <w:rPr>
          <w:rFonts w:cstheme="minorHAnsi"/>
          <w:color w:val="000066"/>
          <w:sz w:val="24"/>
          <w:szCs w:val="24"/>
        </w:rPr>
        <w:t>We've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noticed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that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many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consumers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are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now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looking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for alternatives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alcoholic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beverages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beyond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sodas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other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sugary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drinks.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They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want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 option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that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enjoyed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as 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aperitif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or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with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meal</w:t>
      </w:r>
      <w:proofErr w:type="spellEnd"/>
      <w:r w:rsidRPr="00F62636">
        <w:rPr>
          <w:rFonts w:cstheme="minorHAnsi"/>
          <w:color w:val="000066"/>
          <w:sz w:val="24"/>
          <w:szCs w:val="24"/>
        </w:rPr>
        <w:t>.</w:t>
      </w:r>
      <w:r w:rsidRPr="00F62636">
        <w:rPr>
          <w:rFonts w:cstheme="minorHAnsi"/>
          <w:color w:val="000066"/>
          <w:sz w:val="24"/>
          <w:szCs w:val="24"/>
        </w:rPr>
        <w:br/>
      </w:r>
      <w:proofErr w:type="spellStart"/>
      <w:r w:rsidRPr="00F62636">
        <w:rPr>
          <w:rFonts w:cstheme="minorHAnsi"/>
          <w:color w:val="000066"/>
          <w:sz w:val="24"/>
          <w:szCs w:val="24"/>
        </w:rPr>
        <w:t>With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Alternative 0%,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wanted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offer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restaurateurs and sommeliers </w:t>
      </w:r>
      <w:proofErr w:type="gramStart"/>
      <w:r w:rsidRPr="00F62636">
        <w:rPr>
          <w:rFonts w:cstheme="minorHAnsi"/>
          <w:color w:val="000066"/>
          <w:sz w:val="24"/>
          <w:szCs w:val="24"/>
        </w:rPr>
        <w:t>a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drink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that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while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not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can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complement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their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cuisine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while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retaining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spirit of sharing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conviviality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specific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world.</w:t>
      </w:r>
      <w:r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cstheme="minorHAnsi"/>
          <w:color w:val="000066"/>
          <w:sz w:val="24"/>
          <w:szCs w:val="24"/>
        </w:rPr>
        <w:t xml:space="preserve">As artisan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winemakers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saw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project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as </w:t>
      </w:r>
      <w:proofErr w:type="gramStart"/>
      <w:r w:rsidRPr="00F62636">
        <w:rPr>
          <w:rFonts w:cstheme="minorHAnsi"/>
          <w:color w:val="000066"/>
          <w:sz w:val="24"/>
          <w:szCs w:val="24"/>
        </w:rPr>
        <w:t>a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challenge and 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opportunity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reinvent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experience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in a fun and innovative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way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.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Each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bottle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result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of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true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craftsmanship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where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rigor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and passion combine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offer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quality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alternative.</w:t>
      </w:r>
    </w:p>
    <w:p w14:paraId="534D1E6F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>________________________________________</w:t>
      </w:r>
    </w:p>
    <w:p w14:paraId="5095750B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 xml:space="preserve">The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making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of Alternative 0%</w:t>
      </w:r>
    </w:p>
    <w:p w14:paraId="013DDE4D" w14:textId="26BC899B" w:rsidR="00F70AC4" w:rsidRPr="00F62636" w:rsidRDefault="00F70AC4" w:rsidP="00F70AC4">
      <w:pPr>
        <w:rPr>
          <w:rFonts w:cstheme="minorHAnsi"/>
          <w:color w:val="000066"/>
          <w:sz w:val="24"/>
          <w:szCs w:val="24"/>
        </w:rPr>
      </w:pPr>
      <w:r w:rsidRPr="00F62636">
        <w:rPr>
          <w:rFonts w:cstheme="minorHAnsi"/>
          <w:color w:val="000066"/>
          <w:sz w:val="24"/>
          <w:szCs w:val="24"/>
        </w:rPr>
        <w:t xml:space="preserve">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used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for Alternative 0%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made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with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same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high standards as all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our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certified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organic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. Our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agroecological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practices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promote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biodiversity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healthy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vines.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Each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step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from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manual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harvest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the vinification process,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designed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preserve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grape's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aromatic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expression.</w:t>
      </w:r>
      <w:r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cstheme="minorHAnsi"/>
          <w:color w:val="000066"/>
          <w:sz w:val="24"/>
          <w:szCs w:val="24"/>
        </w:rPr>
        <w:t xml:space="preserve">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selected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blend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combines Grenache, Syrah, Mourvèdre, and Carignan.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alcohol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then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removed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through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vacuum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evaporation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process,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allowing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for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low-temperature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extraction,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thus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preserving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integrity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of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aromas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. This crucial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step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carried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out in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distillery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near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us,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guaranteeing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optimal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quality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control.</w:t>
      </w:r>
    </w:p>
    <w:p w14:paraId="3D85E985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>________________________________________</w:t>
      </w:r>
    </w:p>
    <w:p w14:paraId="555C59F9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 xml:space="preserve">An Intense and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Balanced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Aromatic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Profile</w:t>
      </w:r>
    </w:p>
    <w:p w14:paraId="0C22B17D" w14:textId="6A2175C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color w:val="000066"/>
          <w:sz w:val="24"/>
          <w:szCs w:val="24"/>
        </w:rPr>
        <w:t xml:space="preserve">Alternative 0%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reveals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rich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aromatic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bouquet,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dominated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by notes of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morello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cherry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strawberry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enhanced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by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toasted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touches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hints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of garrigue. On the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palate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the structure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velvety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balanced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by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beautiful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freshness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offering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remarkable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persistence.</w:t>
      </w:r>
      <w:proofErr w:type="spellEnd"/>
      <w:r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cstheme="minorHAnsi"/>
          <w:color w:val="000066"/>
          <w:sz w:val="24"/>
          <w:szCs w:val="24"/>
        </w:rPr>
        <w:t xml:space="preserve">For optimal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enjoyment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recommend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serving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between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14 and 16°C. </w:t>
      </w:r>
      <w:r w:rsidRPr="00F62636">
        <w:rPr>
          <w:rFonts w:cstheme="minorHAnsi"/>
          <w:b/>
          <w:bCs/>
          <w:color w:val="000066"/>
          <w:sz w:val="24"/>
          <w:szCs w:val="24"/>
        </w:rPr>
        <w:t>________________________________________</w:t>
      </w:r>
    </w:p>
    <w:p w14:paraId="29FFB2BF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 xml:space="preserve">A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bold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and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committed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project</w:t>
      </w:r>
      <w:proofErr w:type="spellEnd"/>
    </w:p>
    <w:p w14:paraId="2D243272" w14:textId="487508D6" w:rsidR="00F70AC4" w:rsidRPr="00F62636" w:rsidRDefault="00F70AC4" w:rsidP="00F70AC4">
      <w:pPr>
        <w:rPr>
          <w:rFonts w:cstheme="minorHAnsi"/>
          <w:color w:val="000066"/>
          <w:sz w:val="24"/>
          <w:szCs w:val="24"/>
        </w:rPr>
      </w:pPr>
      <w:r w:rsidRPr="00F62636">
        <w:rPr>
          <w:rFonts w:cstheme="minorHAnsi"/>
          <w:color w:val="000066"/>
          <w:sz w:val="24"/>
          <w:szCs w:val="24"/>
        </w:rPr>
        <w:t xml:space="preserve">By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developing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"non-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alcoholic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,"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wanted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think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outside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the box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offer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high-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quality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beverage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. This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project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pushed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us to explore 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unknown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universe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and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find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our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place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within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it.</w:t>
      </w:r>
      <w:proofErr w:type="spellEnd"/>
      <w:r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cstheme="minorHAnsi"/>
          <w:color w:val="000066"/>
          <w:sz w:val="24"/>
          <w:szCs w:val="24"/>
        </w:rPr>
        <w:t xml:space="preserve">For us,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this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challenge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is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act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of </w:t>
      </w:r>
      <w:proofErr w:type="spellStart"/>
      <w:proofErr w:type="gramStart"/>
      <w:r w:rsidRPr="00F62636">
        <w:rPr>
          <w:rFonts w:cstheme="minorHAnsi"/>
          <w:color w:val="000066"/>
          <w:sz w:val="24"/>
          <w:szCs w:val="24"/>
        </w:rPr>
        <w:t>resistance</w:t>
      </w:r>
      <w:proofErr w:type="spellEnd"/>
      <w:r w:rsidRPr="00F62636">
        <w:rPr>
          <w:rFonts w:cstheme="minorHAnsi"/>
          <w:color w:val="000066"/>
          <w:sz w:val="24"/>
          <w:szCs w:val="24"/>
        </w:rPr>
        <w:t>: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way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remain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faithful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our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craft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as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winemakers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while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adapting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to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constantly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changing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world.</w:t>
      </w:r>
    </w:p>
    <w:p w14:paraId="60B0064B" w14:textId="77777777" w:rsidR="00F70AC4" w:rsidRPr="00F62636" w:rsidRDefault="00F70AC4" w:rsidP="00F70AC4">
      <w:pPr>
        <w:rPr>
          <w:rFonts w:cstheme="minorHAnsi"/>
          <w:b/>
          <w:bCs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>________________________________________</w:t>
      </w:r>
    </w:p>
    <w:p w14:paraId="49C03592" w14:textId="4FBE1731" w:rsidR="0054474C" w:rsidRPr="00F62636" w:rsidRDefault="00F70AC4" w:rsidP="00F70AC4">
      <w:pPr>
        <w:rPr>
          <w:rFonts w:cstheme="minorHAnsi"/>
          <w:color w:val="000066"/>
          <w:sz w:val="24"/>
          <w:szCs w:val="24"/>
        </w:rPr>
      </w:pPr>
      <w:r w:rsidRPr="00F62636">
        <w:rPr>
          <w:rFonts w:cstheme="minorHAnsi"/>
          <w:b/>
          <w:bCs/>
          <w:color w:val="000066"/>
          <w:sz w:val="24"/>
          <w:szCs w:val="24"/>
        </w:rPr>
        <w:t xml:space="preserve">Food </w:t>
      </w:r>
      <w:proofErr w:type="spellStart"/>
      <w:r w:rsidRPr="00F62636">
        <w:rPr>
          <w:rFonts w:cstheme="minorHAnsi"/>
          <w:b/>
          <w:bCs/>
          <w:color w:val="000066"/>
          <w:sz w:val="24"/>
          <w:szCs w:val="24"/>
        </w:rPr>
        <w:t>Pairings</w:t>
      </w:r>
      <w:proofErr w:type="spellEnd"/>
      <w:r w:rsidRPr="00F62636">
        <w:rPr>
          <w:rFonts w:cstheme="minorHAnsi"/>
          <w:b/>
          <w:bCs/>
          <w:color w:val="000066"/>
          <w:sz w:val="24"/>
          <w:szCs w:val="24"/>
        </w:rPr>
        <w:br/>
      </w:r>
      <w:r w:rsidRPr="00F62636">
        <w:rPr>
          <w:rFonts w:cstheme="minorHAnsi"/>
          <w:color w:val="000066"/>
          <w:sz w:val="24"/>
          <w:szCs w:val="24"/>
        </w:rPr>
        <w:t xml:space="preserve">Alternative 0% can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be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enjoyed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as an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aperitif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or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with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a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meal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. It pairs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wonderfully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proofErr w:type="gramStart"/>
      <w:r w:rsidRPr="00F62636">
        <w:rPr>
          <w:rFonts w:cstheme="minorHAnsi"/>
          <w:color w:val="000066"/>
          <w:sz w:val="24"/>
          <w:szCs w:val="24"/>
        </w:rPr>
        <w:t>with</w:t>
      </w:r>
      <w:proofErr w:type="spellEnd"/>
      <w:r w:rsidRPr="00F62636">
        <w:rPr>
          <w:rFonts w:cstheme="minorHAnsi"/>
          <w:color w:val="000066"/>
          <w:sz w:val="24"/>
          <w:szCs w:val="24"/>
        </w:rPr>
        <w:t>:</w:t>
      </w:r>
      <w:proofErr w:type="gramEnd"/>
      <w:r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ascii="Segoe UI Symbol" w:hAnsi="Segoe UI Symbol" w:cs="Segoe UI Symbol"/>
          <w:color w:val="000066"/>
          <w:sz w:val="24"/>
          <w:szCs w:val="24"/>
        </w:rPr>
        <w:t>🍽</w:t>
      </w:r>
      <w:r w:rsidRPr="00F62636">
        <w:rPr>
          <w:rFonts w:cstheme="minorHAnsi"/>
          <w:color w:val="000066"/>
          <w:sz w:val="24"/>
          <w:szCs w:val="24"/>
        </w:rPr>
        <w:t xml:space="preserve"> As an </w:t>
      </w:r>
      <w:proofErr w:type="spellStart"/>
      <w:proofErr w:type="gramStart"/>
      <w:r w:rsidRPr="00F62636">
        <w:rPr>
          <w:rFonts w:cstheme="minorHAnsi"/>
          <w:color w:val="000066"/>
          <w:sz w:val="24"/>
          <w:szCs w:val="24"/>
        </w:rPr>
        <w:t>aperitif</w:t>
      </w:r>
      <w:proofErr w:type="spellEnd"/>
      <w:r w:rsidRPr="00F62636">
        <w:rPr>
          <w:rFonts w:cstheme="minorHAnsi"/>
          <w:color w:val="000066"/>
          <w:sz w:val="24"/>
          <w:szCs w:val="24"/>
        </w:rPr>
        <w:t>: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guacamole, chorizo,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grilled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vegetables</w:t>
      </w:r>
      <w:proofErr w:type="spellEnd"/>
      <w:r w:rsidR="00F62636"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ascii="Segoe UI Emoji" w:hAnsi="Segoe UI Emoji" w:cs="Segoe UI Emoji"/>
          <w:color w:val="000066"/>
          <w:sz w:val="24"/>
          <w:szCs w:val="24"/>
        </w:rPr>
        <w:t>🔥</w:t>
      </w:r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Spicy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proofErr w:type="gramStart"/>
      <w:r w:rsidRPr="00F62636">
        <w:rPr>
          <w:rFonts w:cstheme="minorHAnsi"/>
          <w:color w:val="000066"/>
          <w:sz w:val="24"/>
          <w:szCs w:val="24"/>
        </w:rPr>
        <w:t>dishes</w:t>
      </w:r>
      <w:proofErr w:type="spellEnd"/>
      <w:r w:rsidRPr="00F62636">
        <w:rPr>
          <w:rFonts w:cstheme="minorHAnsi"/>
          <w:color w:val="000066"/>
          <w:sz w:val="24"/>
          <w:szCs w:val="24"/>
        </w:rPr>
        <w:t>: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chili con carne,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spicy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cuisine</w:t>
      </w:r>
      <w:r w:rsidR="00F62636"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ascii="Segoe UI Emoji" w:hAnsi="Segoe UI Emoji" w:cs="Segoe UI Emoji"/>
          <w:color w:val="000066"/>
          <w:sz w:val="24"/>
          <w:szCs w:val="24"/>
        </w:rPr>
        <w:t>🍕</w:t>
      </w:r>
      <w:r w:rsidRPr="00F62636">
        <w:rPr>
          <w:rFonts w:cstheme="minorHAnsi"/>
          <w:color w:val="000066"/>
          <w:sz w:val="24"/>
          <w:szCs w:val="24"/>
        </w:rPr>
        <w:t xml:space="preserve"> Convivial </w:t>
      </w:r>
      <w:proofErr w:type="spellStart"/>
      <w:proofErr w:type="gramStart"/>
      <w:r w:rsidRPr="00F62636">
        <w:rPr>
          <w:rFonts w:cstheme="minorHAnsi"/>
          <w:color w:val="000066"/>
          <w:sz w:val="24"/>
          <w:szCs w:val="24"/>
        </w:rPr>
        <w:t>dishes</w:t>
      </w:r>
      <w:proofErr w:type="spellEnd"/>
      <w:r w:rsidRPr="00F62636">
        <w:rPr>
          <w:rFonts w:cstheme="minorHAnsi"/>
          <w:color w:val="000066"/>
          <w:sz w:val="24"/>
          <w:szCs w:val="24"/>
        </w:rPr>
        <w:t>:</w:t>
      </w:r>
      <w:proofErr w:type="gramEnd"/>
      <w:r w:rsidRPr="00F62636">
        <w:rPr>
          <w:rFonts w:cstheme="minorHAnsi"/>
          <w:color w:val="000066"/>
          <w:sz w:val="24"/>
          <w:szCs w:val="24"/>
        </w:rPr>
        <w:t xml:space="preserve"> pizzas</w:t>
      </w:r>
      <w:r w:rsidR="00F62636" w:rsidRPr="00F62636">
        <w:rPr>
          <w:rFonts w:cstheme="minorHAnsi"/>
          <w:color w:val="000066"/>
          <w:sz w:val="24"/>
          <w:szCs w:val="24"/>
        </w:rPr>
        <w:br/>
      </w:r>
      <w:r w:rsidRPr="00F62636">
        <w:rPr>
          <w:rFonts w:ascii="Segoe UI Emoji" w:hAnsi="Segoe UI Emoji" w:cs="Segoe UI Emoji"/>
          <w:color w:val="000066"/>
          <w:sz w:val="24"/>
          <w:szCs w:val="24"/>
        </w:rPr>
        <w:t>🧀</w:t>
      </w:r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Sheep's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milk</w:t>
      </w:r>
      <w:proofErr w:type="spellEnd"/>
      <w:r w:rsidRPr="00F62636">
        <w:rPr>
          <w:rFonts w:cstheme="minorHAnsi"/>
          <w:color w:val="000066"/>
          <w:sz w:val="24"/>
          <w:szCs w:val="24"/>
        </w:rPr>
        <w:t xml:space="preserve"> </w:t>
      </w:r>
      <w:proofErr w:type="spellStart"/>
      <w:r w:rsidRPr="00F62636">
        <w:rPr>
          <w:rFonts w:cstheme="minorHAnsi"/>
          <w:color w:val="000066"/>
          <w:sz w:val="24"/>
          <w:szCs w:val="24"/>
        </w:rPr>
        <w:t>cheeses</w:t>
      </w:r>
      <w:proofErr w:type="spellEnd"/>
    </w:p>
    <w:sectPr w:rsidR="0054474C" w:rsidRPr="00F62636" w:rsidSect="008E16B2">
      <w:pgSz w:w="11906" w:h="16838"/>
      <w:pgMar w:top="737" w:right="1418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D1"/>
    <w:rsid w:val="0011394B"/>
    <w:rsid w:val="0054474C"/>
    <w:rsid w:val="007905D0"/>
    <w:rsid w:val="00793D57"/>
    <w:rsid w:val="00835637"/>
    <w:rsid w:val="008A2149"/>
    <w:rsid w:val="008E16B2"/>
    <w:rsid w:val="008E1DD1"/>
    <w:rsid w:val="00E716EF"/>
    <w:rsid w:val="00F62636"/>
    <w:rsid w:val="00F7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38F6"/>
  <w15:chartTrackingRefBased/>
  <w15:docId w15:val="{4FE57CFC-7D7C-41A5-827A-F836F5AD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94B"/>
  </w:style>
  <w:style w:type="paragraph" w:styleId="Titre1">
    <w:name w:val="heading 1"/>
    <w:basedOn w:val="Normal"/>
    <w:next w:val="Normal"/>
    <w:link w:val="Titre1Car"/>
    <w:uiPriority w:val="9"/>
    <w:qFormat/>
    <w:rsid w:val="008E1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D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D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1D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1D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1D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1DD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1DD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1D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1D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1D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1D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1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1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D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1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1D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1D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1D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1DD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D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1DD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1D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Madura</dc:creator>
  <cp:keywords/>
  <dc:description/>
  <cp:lastModifiedBy>La Madura</cp:lastModifiedBy>
  <cp:revision>3</cp:revision>
  <dcterms:created xsi:type="dcterms:W3CDTF">2025-09-19T08:27:00Z</dcterms:created>
  <dcterms:modified xsi:type="dcterms:W3CDTF">2025-09-19T08:28:00Z</dcterms:modified>
</cp:coreProperties>
</file>