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283B" w:rsidRDefault="0067283B" w:rsidP="0067283B">
      <w:pPr>
        <w:pStyle w:val="Titre1"/>
        <w:rPr>
          <w:rStyle w:val="title-text"/>
          <w:rFonts w:eastAsiaTheme="majorEastAsia"/>
        </w:rPr>
      </w:pPr>
      <w:r w:rsidRPr="0067283B">
        <w:t>Fiche de poste</w:t>
      </w:r>
      <w:r>
        <w:t xml:space="preserve"> </w:t>
      </w:r>
      <w:proofErr w:type="spellStart"/>
      <w:r w:rsidRPr="0067283B">
        <w:t>Apprenti.e</w:t>
      </w:r>
      <w:proofErr w:type="spellEnd"/>
      <w:r w:rsidRPr="0067283B">
        <w:t xml:space="preserve"> de production horticole</w:t>
      </w:r>
      <w:r>
        <w:rPr>
          <w:b w:val="0"/>
          <w:bCs w:val="0"/>
        </w:rPr>
        <w:t xml:space="preserve"> </w:t>
      </w:r>
      <w:r>
        <w:rPr>
          <w:rStyle w:val="title-text"/>
          <w:rFonts w:eastAsiaTheme="majorEastAsia"/>
        </w:rPr>
        <w:t xml:space="preserve">(méthode de protection de cultures alternatives au </w:t>
      </w:r>
      <w:proofErr w:type="spellStart"/>
      <w:r>
        <w:rPr>
          <w:rStyle w:val="title-text"/>
          <w:rFonts w:eastAsiaTheme="majorEastAsia"/>
        </w:rPr>
        <w:t>phytho</w:t>
      </w:r>
      <w:proofErr w:type="spellEnd"/>
      <w:r>
        <w:rPr>
          <w:rStyle w:val="title-text"/>
          <w:rFonts w:eastAsiaTheme="majorEastAsia"/>
        </w:rPr>
        <w:t>)</w:t>
      </w:r>
    </w:p>
    <w:p w:rsidR="0067283B" w:rsidRDefault="0067283B" w:rsidP="0067283B">
      <w:pPr>
        <w:pStyle w:val="Titre1"/>
        <w:rPr>
          <w:rStyle w:val="title-text"/>
        </w:rPr>
      </w:pPr>
    </w:p>
    <w:p w:rsidR="0067283B" w:rsidRPr="0067283B" w:rsidRDefault="0067283B" w:rsidP="0067283B">
      <w:pPr>
        <w:pStyle w:val="Titre2"/>
        <w:rPr>
          <w:rFonts w:asciiTheme="minorHAnsi" w:hAnsiTheme="minorHAnsi" w:cstheme="minorHAnsi"/>
          <w:b/>
          <w:color w:val="auto"/>
          <w:sz w:val="36"/>
          <w:szCs w:val="36"/>
        </w:rPr>
      </w:pPr>
      <w:r w:rsidRPr="0067283B">
        <w:rPr>
          <w:rFonts w:asciiTheme="minorHAnsi" w:hAnsiTheme="minorHAnsi" w:cstheme="minorHAnsi"/>
          <w:b/>
          <w:color w:val="auto"/>
          <w:sz w:val="36"/>
          <w:szCs w:val="36"/>
        </w:rPr>
        <w:t>Informations générales</w:t>
      </w:r>
    </w:p>
    <w:p w:rsidR="0067283B" w:rsidRDefault="0067283B" w:rsidP="0067283B">
      <w:pPr>
        <w:pStyle w:val="NormalWeb"/>
        <w:spacing w:before="0" w:beforeAutospacing="0" w:after="0" w:afterAutospacing="0"/>
      </w:pPr>
      <w:r>
        <w:t>Au sein du Service des Techniques du Végétal et de l'Agriculture (STVA), la Division Expertises Sol et Végétal (DESV) apporte et diffuse l'expertise scientifique et technique sur les questions du végétal et du sol à tous les services de la DEVE (Direction des Espaces Verts et de l'Environnement), ainsi qu’à d’autres directions de la Ville de Paris (affaires scolaires, famille petite enfance, constructions publiques architecture, voirie déplacements, urbanisme, etc.).</w:t>
      </w:r>
    </w:p>
    <w:p w:rsidR="0067283B" w:rsidRDefault="0067283B" w:rsidP="0067283B">
      <w:pPr>
        <w:pStyle w:val="NormalWeb"/>
        <w:spacing w:before="0" w:beforeAutospacing="0" w:after="0" w:afterAutospacing="0"/>
      </w:pPr>
      <w:r>
        <w:br/>
      </w:r>
      <w:r>
        <w:rPr>
          <w:u w:val="single"/>
        </w:rPr>
        <w:t>Les missions de la DESV couvrent les thématiques suivantes :</w:t>
      </w:r>
    </w:p>
    <w:p w:rsidR="0067283B" w:rsidRDefault="0067283B" w:rsidP="0067283B">
      <w:pPr>
        <w:pStyle w:val="NormalWeb"/>
        <w:spacing w:before="0" w:beforeAutospacing="0" w:after="0" w:afterAutospacing="0"/>
      </w:pPr>
      <w:r>
        <w:t>V</w:t>
      </w:r>
      <w:r>
        <w:t>eille sanitaire et santé du végétal, zéro phyto et gestion écologique,</w:t>
      </w:r>
      <w:r>
        <w:t xml:space="preserve"> </w:t>
      </w:r>
      <w:r>
        <w:t>stratégies de végétalisation (plantes toxiques, allergènes),</w:t>
      </w:r>
      <w:r w:rsidR="002550D3">
        <w:t xml:space="preserve"> </w:t>
      </w:r>
      <w:bookmarkStart w:id="0" w:name="_GoBack"/>
      <w:bookmarkEnd w:id="0"/>
      <w:r>
        <w:t xml:space="preserve">agriculture urbaine, terres agricoles, végétalisation et changement climatique, végétalisation du bâti et de l'espace public, qualité agronomique et pollutions des sols, production et conservation de </w:t>
      </w:r>
      <w:proofErr w:type="spellStart"/>
      <w:r>
        <w:t>vitroplants</w:t>
      </w:r>
      <w:proofErr w:type="spellEnd"/>
      <w:r>
        <w:t>, etc.</w:t>
      </w:r>
    </w:p>
    <w:p w:rsidR="0067283B" w:rsidRDefault="0067283B" w:rsidP="0067283B">
      <w:pPr>
        <w:pStyle w:val="NormalWeb"/>
        <w:spacing w:before="0" w:beforeAutospacing="0" w:after="0" w:afterAutospacing="0"/>
      </w:pPr>
      <w:r>
        <w:br/>
      </w:r>
      <w:r>
        <w:rPr>
          <w:u w:val="single"/>
        </w:rPr>
        <w:t>Adresse du lieu d'apprentissage :</w:t>
      </w:r>
    </w:p>
    <w:p w:rsidR="0067283B" w:rsidRDefault="0067283B" w:rsidP="0067283B">
      <w:pPr>
        <w:pStyle w:val="NormalWeb"/>
        <w:spacing w:before="0" w:beforeAutospacing="0" w:after="0" w:afterAutospacing="0"/>
      </w:pPr>
      <w:r>
        <w:t>Parc Floral de Paris, Pavillon 5,</w:t>
      </w:r>
    </w:p>
    <w:p w:rsidR="0067283B" w:rsidRDefault="0067283B" w:rsidP="0067283B">
      <w:pPr>
        <w:pStyle w:val="NormalWeb"/>
        <w:spacing w:before="0" w:beforeAutospacing="0" w:after="0" w:afterAutospacing="0"/>
      </w:pPr>
      <w:r>
        <w:t>Rond-point de la Pyramide 75012 PARIS</w:t>
      </w:r>
    </w:p>
    <w:p w:rsidR="0067283B" w:rsidRDefault="0067283B" w:rsidP="0067283B">
      <w:pPr>
        <w:pStyle w:val="NormalWeb"/>
        <w:spacing w:before="0" w:beforeAutospacing="0" w:after="0" w:afterAutospacing="0"/>
      </w:pPr>
    </w:p>
    <w:p w:rsidR="0067283B" w:rsidRPr="0067283B" w:rsidRDefault="0067283B" w:rsidP="0067283B">
      <w:pPr>
        <w:pStyle w:val="Titre2"/>
        <w:rPr>
          <w:rFonts w:asciiTheme="minorHAnsi" w:hAnsiTheme="minorHAnsi" w:cstheme="minorHAnsi"/>
          <w:b/>
          <w:color w:val="auto"/>
          <w:sz w:val="36"/>
          <w:szCs w:val="36"/>
        </w:rPr>
      </w:pPr>
      <w:r w:rsidRPr="0067283B">
        <w:rPr>
          <w:rFonts w:asciiTheme="minorHAnsi" w:hAnsiTheme="minorHAnsi" w:cstheme="minorHAnsi"/>
          <w:b/>
          <w:color w:val="auto"/>
          <w:sz w:val="36"/>
          <w:szCs w:val="36"/>
        </w:rPr>
        <w:t>Activités principales</w:t>
      </w:r>
    </w:p>
    <w:p w:rsidR="0067283B" w:rsidRDefault="0067283B" w:rsidP="0067283B">
      <w:pPr>
        <w:pStyle w:val="NormalWeb"/>
        <w:spacing w:before="0" w:beforeAutospacing="0" w:after="0" w:afterAutospacing="0"/>
      </w:pPr>
      <w:r>
        <w:t>Sur base de la Protection Biologique Intégrée (PBI) déjà mise en œuvre à la Ville de Paris (Centre de Production Horticole - CPH, Jardin Botanique) et notamment le recours à des lâchers réguliers d'auxiliaires pour la santé des plantes :</w:t>
      </w:r>
    </w:p>
    <w:p w:rsidR="0067283B" w:rsidRDefault="0067283B" w:rsidP="0067283B">
      <w:pPr>
        <w:pStyle w:val="NormalWeb"/>
        <w:spacing w:before="0" w:beforeAutospacing="0" w:after="0" w:afterAutospacing="0"/>
      </w:pPr>
      <w:r>
        <w:br/>
        <w:t>- recherche et synthèse bibliographique sur le concept de "PBI de conservation", permettant d'espacer les lâchers dans l'année</w:t>
      </w:r>
    </w:p>
    <w:p w:rsidR="0067283B" w:rsidRDefault="0067283B" w:rsidP="0067283B">
      <w:pPr>
        <w:pStyle w:val="NormalWeb"/>
        <w:spacing w:before="0" w:beforeAutospacing="0" w:after="0" w:afterAutospacing="0"/>
      </w:pPr>
      <w:r>
        <w:br/>
        <w:t xml:space="preserve">- proposition d'un protocole d'expérimentation à mettre en </w:t>
      </w:r>
      <w:proofErr w:type="spellStart"/>
      <w:r>
        <w:t>oeuvre</w:t>
      </w:r>
      <w:proofErr w:type="spellEnd"/>
      <w:r>
        <w:t xml:space="preserve"> pour tester et évaluer la PBI de conservation en serres</w:t>
      </w:r>
    </w:p>
    <w:p w:rsidR="0067283B" w:rsidRDefault="0067283B" w:rsidP="0067283B">
      <w:pPr>
        <w:pStyle w:val="NormalWeb"/>
        <w:spacing w:before="0" w:beforeAutospacing="0" w:after="0" w:afterAutospacing="0"/>
      </w:pPr>
      <w:r>
        <w:br/>
        <w:t xml:space="preserve">- mise en </w:t>
      </w:r>
      <w:r>
        <w:t>œuvre</w:t>
      </w:r>
      <w:r>
        <w:t>, suivi et évaluation de l'expérimentation </w:t>
      </w:r>
    </w:p>
    <w:p w:rsidR="0067283B" w:rsidRDefault="0067283B" w:rsidP="0067283B">
      <w:pPr>
        <w:pStyle w:val="NormalWeb"/>
        <w:spacing w:before="0" w:beforeAutospacing="0" w:after="0" w:afterAutospacing="0"/>
      </w:pPr>
      <w:r>
        <w:br/>
        <w:t>- rédaction d'un rapport d'expérimentation reprenant le contexte, la bibliographie, le protocole, le suivi et intégrant la formulation de conclusions, de recommandations et pistes d'amélioration sur le sujet pour les autres serres de production ou de conservation à Paris.</w:t>
      </w:r>
    </w:p>
    <w:p w:rsidR="0067283B" w:rsidRDefault="0067283B" w:rsidP="0067283B">
      <w:pPr>
        <w:pStyle w:val="NormalWeb"/>
        <w:spacing w:before="0" w:beforeAutospacing="0" w:after="0" w:afterAutospacing="0"/>
      </w:pPr>
      <w:r>
        <w:br/>
        <w:t>Il est également attendu un appui ponctuel sur d'autres sujets suivis par la DESV, notamment :</w:t>
      </w:r>
    </w:p>
    <w:p w:rsidR="0067283B" w:rsidRDefault="0067283B" w:rsidP="0067283B">
      <w:pPr>
        <w:pStyle w:val="NormalWeb"/>
        <w:spacing w:before="0" w:beforeAutospacing="0" w:after="0" w:afterAutospacing="0"/>
      </w:pPr>
      <w:proofErr w:type="gramStart"/>
      <w:r>
        <w:t>alternatives</w:t>
      </w:r>
      <w:proofErr w:type="gramEnd"/>
      <w:r>
        <w:t xml:space="preserve"> aux pots en plastique à usage unique, zéro phyto, gestion écologique en espaces verts, expérimentation séquestration carbone et biodiversité des sols, etc.</w:t>
      </w:r>
    </w:p>
    <w:p w:rsidR="0067283B" w:rsidRDefault="0067283B" w:rsidP="0067283B">
      <w:pPr>
        <w:pStyle w:val="NormalWeb"/>
        <w:spacing w:before="0" w:beforeAutospacing="0" w:after="0" w:afterAutospacing="0"/>
      </w:pPr>
    </w:p>
    <w:p w:rsidR="0067283B" w:rsidRPr="0067283B" w:rsidRDefault="0067283B" w:rsidP="0067283B">
      <w:pPr>
        <w:pStyle w:val="Titre2"/>
        <w:rPr>
          <w:rFonts w:asciiTheme="minorHAnsi" w:hAnsiTheme="minorHAnsi" w:cstheme="minorHAnsi"/>
          <w:b/>
          <w:color w:val="auto"/>
          <w:sz w:val="36"/>
          <w:szCs w:val="36"/>
        </w:rPr>
      </w:pPr>
      <w:r w:rsidRPr="0067283B">
        <w:rPr>
          <w:rFonts w:asciiTheme="minorHAnsi" w:hAnsiTheme="minorHAnsi" w:cstheme="minorHAnsi"/>
          <w:b/>
          <w:color w:val="auto"/>
          <w:sz w:val="36"/>
          <w:szCs w:val="36"/>
        </w:rPr>
        <w:lastRenderedPageBreak/>
        <w:t>Compétences requises</w:t>
      </w:r>
    </w:p>
    <w:p w:rsidR="0067283B" w:rsidRDefault="0067283B" w:rsidP="0067283B">
      <w:pPr>
        <w:pStyle w:val="NormalWeb"/>
        <w:spacing w:before="0" w:beforeAutospacing="0" w:after="0" w:afterAutospacing="0"/>
      </w:pPr>
      <w:r>
        <w:t>- Connaissances de base en botanique, biologie végétale et/ou horticulture</w:t>
      </w:r>
      <w:r>
        <w:br/>
        <w:t>- Connaissances de base sur la biodiversité, l’écologie urbaine, la gestion différenciée</w:t>
      </w:r>
      <w:r>
        <w:br/>
        <w:t>- Qualités rédactionnelles</w:t>
      </w:r>
      <w:r>
        <w:br/>
        <w:t>- Rigueur et esprit de synthèse</w:t>
      </w:r>
    </w:p>
    <w:p w:rsidR="0067283B" w:rsidRDefault="0067283B" w:rsidP="0067283B">
      <w:pPr>
        <w:pStyle w:val="NormalWeb"/>
        <w:spacing w:before="0" w:beforeAutospacing="0" w:after="0" w:afterAutospacing="0"/>
      </w:pPr>
    </w:p>
    <w:p w:rsidR="0067283B" w:rsidRPr="0067283B" w:rsidRDefault="0067283B" w:rsidP="0067283B">
      <w:pPr>
        <w:pStyle w:val="Titre1"/>
        <w:rPr>
          <w:rFonts w:asciiTheme="minorHAnsi" w:eastAsiaTheme="majorEastAsia" w:hAnsiTheme="minorHAnsi" w:cstheme="minorHAnsi"/>
          <w:bCs w:val="0"/>
          <w:kern w:val="0"/>
          <w:sz w:val="36"/>
          <w:szCs w:val="36"/>
          <w:lang w:eastAsia="en-US"/>
        </w:rPr>
      </w:pPr>
      <w:r w:rsidRPr="0067283B">
        <w:rPr>
          <w:rFonts w:asciiTheme="minorHAnsi" w:eastAsiaTheme="majorEastAsia" w:hAnsiTheme="minorHAnsi" w:cstheme="minorHAnsi"/>
          <w:bCs w:val="0"/>
          <w:kern w:val="0"/>
          <w:sz w:val="36"/>
          <w:szCs w:val="36"/>
          <w:lang w:eastAsia="en-US"/>
        </w:rPr>
        <w:t>Durée </w:t>
      </w:r>
      <w:r w:rsidRPr="0067283B">
        <w:rPr>
          <w:rFonts w:asciiTheme="minorHAnsi" w:eastAsiaTheme="majorEastAsia" w:hAnsiTheme="minorHAnsi" w:cstheme="minorHAnsi"/>
          <w:b w:val="0"/>
          <w:bCs w:val="0"/>
          <w:kern w:val="0"/>
          <w:sz w:val="36"/>
          <w:szCs w:val="36"/>
          <w:lang w:eastAsia="en-US"/>
        </w:rPr>
        <w:t>: à déterminer</w:t>
      </w:r>
    </w:p>
    <w:p w:rsidR="0067283B" w:rsidRPr="0067283B" w:rsidRDefault="0067283B" w:rsidP="0067283B">
      <w:pPr>
        <w:spacing w:before="100" w:beforeAutospacing="1" w:after="100" w:afterAutospacing="1" w:line="240" w:lineRule="auto"/>
        <w:outlineLvl w:val="0"/>
        <w:rPr>
          <w:rFonts w:ascii="Times New Roman" w:eastAsia="Times New Roman" w:hAnsi="Times New Roman" w:cs="Times New Roman"/>
          <w:b/>
          <w:bCs/>
          <w:kern w:val="36"/>
          <w:sz w:val="48"/>
          <w:szCs w:val="48"/>
          <w:lang w:eastAsia="fr-FR"/>
        </w:rPr>
      </w:pPr>
    </w:p>
    <w:p w:rsidR="00626726" w:rsidRDefault="00626726"/>
    <w:sectPr w:rsidR="0062672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283B"/>
    <w:rsid w:val="002550D3"/>
    <w:rsid w:val="00626726"/>
    <w:rsid w:val="0067283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B302E"/>
  <w15:chartTrackingRefBased/>
  <w15:docId w15:val="{3AFCA124-82B5-4D90-A1A5-4D7BEC5FC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link w:val="Titre1Car"/>
    <w:uiPriority w:val="9"/>
    <w:qFormat/>
    <w:rsid w:val="0067283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next w:val="Normal"/>
    <w:link w:val="Titre2Car"/>
    <w:uiPriority w:val="9"/>
    <w:semiHidden/>
    <w:unhideWhenUsed/>
    <w:qFormat/>
    <w:rsid w:val="0067283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7283B"/>
    <w:rPr>
      <w:rFonts w:ascii="Times New Roman" w:eastAsia="Times New Roman" w:hAnsi="Times New Roman" w:cs="Times New Roman"/>
      <w:b/>
      <w:bCs/>
      <w:kern w:val="36"/>
      <w:sz w:val="48"/>
      <w:szCs w:val="48"/>
      <w:lang w:eastAsia="fr-FR"/>
    </w:rPr>
  </w:style>
  <w:style w:type="character" w:customStyle="1" w:styleId="title-text">
    <w:name w:val="title-text"/>
    <w:basedOn w:val="Policepardfaut"/>
    <w:rsid w:val="0067283B"/>
  </w:style>
  <w:style w:type="character" w:customStyle="1" w:styleId="Titre2Car">
    <w:name w:val="Titre 2 Car"/>
    <w:basedOn w:val="Policepardfaut"/>
    <w:link w:val="Titre2"/>
    <w:uiPriority w:val="9"/>
    <w:semiHidden/>
    <w:rsid w:val="0067283B"/>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semiHidden/>
    <w:unhideWhenUsed/>
    <w:rsid w:val="0067283B"/>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8618757">
      <w:bodyDiv w:val="1"/>
      <w:marLeft w:val="0"/>
      <w:marRight w:val="0"/>
      <w:marTop w:val="0"/>
      <w:marBottom w:val="0"/>
      <w:divBdr>
        <w:top w:val="none" w:sz="0" w:space="0" w:color="auto"/>
        <w:left w:val="none" w:sz="0" w:space="0" w:color="auto"/>
        <w:bottom w:val="none" w:sz="0" w:space="0" w:color="auto"/>
        <w:right w:val="none" w:sz="0" w:space="0" w:color="auto"/>
      </w:divBdr>
      <w:divsChild>
        <w:div w:id="1631475736">
          <w:marLeft w:val="0"/>
          <w:marRight w:val="0"/>
          <w:marTop w:val="0"/>
          <w:marBottom w:val="0"/>
          <w:divBdr>
            <w:top w:val="none" w:sz="0" w:space="0" w:color="auto"/>
            <w:left w:val="none" w:sz="0" w:space="0" w:color="auto"/>
            <w:bottom w:val="none" w:sz="0" w:space="0" w:color="auto"/>
            <w:right w:val="none" w:sz="0" w:space="0" w:color="auto"/>
          </w:divBdr>
        </w:div>
        <w:div w:id="1038552943">
          <w:marLeft w:val="0"/>
          <w:marRight w:val="0"/>
          <w:marTop w:val="0"/>
          <w:marBottom w:val="0"/>
          <w:divBdr>
            <w:top w:val="none" w:sz="0" w:space="0" w:color="auto"/>
            <w:left w:val="none" w:sz="0" w:space="0" w:color="auto"/>
            <w:bottom w:val="none" w:sz="0" w:space="0" w:color="auto"/>
            <w:right w:val="none" w:sz="0" w:space="0" w:color="auto"/>
          </w:divBdr>
        </w:div>
        <w:div w:id="407505419">
          <w:marLeft w:val="0"/>
          <w:marRight w:val="0"/>
          <w:marTop w:val="0"/>
          <w:marBottom w:val="0"/>
          <w:divBdr>
            <w:top w:val="none" w:sz="0" w:space="0" w:color="auto"/>
            <w:left w:val="none" w:sz="0" w:space="0" w:color="auto"/>
            <w:bottom w:val="none" w:sz="0" w:space="0" w:color="auto"/>
            <w:right w:val="none" w:sz="0" w:space="0" w:color="auto"/>
          </w:divBdr>
        </w:div>
      </w:divsChild>
    </w:div>
    <w:div w:id="1273783478">
      <w:bodyDiv w:val="1"/>
      <w:marLeft w:val="0"/>
      <w:marRight w:val="0"/>
      <w:marTop w:val="0"/>
      <w:marBottom w:val="0"/>
      <w:divBdr>
        <w:top w:val="none" w:sz="0" w:space="0" w:color="auto"/>
        <w:left w:val="none" w:sz="0" w:space="0" w:color="auto"/>
        <w:bottom w:val="none" w:sz="0" w:space="0" w:color="auto"/>
        <w:right w:val="none" w:sz="0" w:space="0" w:color="auto"/>
      </w:divBdr>
    </w:div>
    <w:div w:id="1497381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385</Words>
  <Characters>2120</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Mairie de Paris</Company>
  <LinksUpToDate>false</LinksUpToDate>
  <CharactersWithSpaces>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Philippe (DRH)</dc:creator>
  <cp:keywords/>
  <dc:description/>
  <cp:lastModifiedBy>Robert, Philippe (DRH)</cp:lastModifiedBy>
  <cp:revision>2</cp:revision>
  <dcterms:created xsi:type="dcterms:W3CDTF">2023-04-17T09:40:00Z</dcterms:created>
  <dcterms:modified xsi:type="dcterms:W3CDTF">2023-04-17T09:44:00Z</dcterms:modified>
</cp:coreProperties>
</file>