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62E8" w14:textId="77777777" w:rsidR="00DC27AC" w:rsidRDefault="00DC27AC">
      <w:pPr>
        <w:pStyle w:val="Corps"/>
        <w:spacing w:line="276" w:lineRule="auto"/>
      </w:pPr>
    </w:p>
    <w:p w14:paraId="464F57B9" w14:textId="77777777" w:rsidR="00DC27AC" w:rsidRDefault="00DC27AC">
      <w:pPr>
        <w:pStyle w:val="Corps"/>
        <w:spacing w:line="276" w:lineRule="auto"/>
      </w:pPr>
    </w:p>
    <w:p w14:paraId="6CE52068" w14:textId="77777777" w:rsidR="00DC27AC" w:rsidRPr="00752B3D" w:rsidRDefault="006170C5">
      <w:pPr>
        <w:pStyle w:val="Corps"/>
        <w:tabs>
          <w:tab w:val="left" w:pos="5950"/>
        </w:tabs>
        <w:spacing w:line="276" w:lineRule="auto"/>
        <w:jc w:val="both"/>
        <w:rPr>
          <w:rStyle w:val="Aucun"/>
          <w:b/>
          <w:bCs/>
          <w:lang w:val="fr-FR"/>
        </w:rPr>
      </w:pPr>
      <w:r>
        <w:rPr>
          <w:rStyle w:val="Aucun"/>
          <w:b/>
          <w:bCs/>
          <w:lang w:val="fr-FR"/>
        </w:rPr>
        <w:t xml:space="preserve">Communiqué </w:t>
      </w:r>
      <w:r w:rsidRPr="00752B3D">
        <w:rPr>
          <w:rStyle w:val="Aucun"/>
          <w:b/>
          <w:bCs/>
          <w:lang w:val="fr-FR"/>
        </w:rPr>
        <w:t>de presse                                                                   Luxembourg, le 2 octobre 2024</w:t>
      </w:r>
    </w:p>
    <w:p w14:paraId="2E437CEF" w14:textId="77777777" w:rsidR="00DC27AC" w:rsidRDefault="00DC27AC" w:rsidP="009D434F">
      <w:pPr>
        <w:pStyle w:val="Corps"/>
        <w:spacing w:line="276" w:lineRule="auto"/>
        <w:rPr>
          <w:rStyle w:val="Aucun"/>
          <w:b/>
          <w:bCs/>
          <w:sz w:val="32"/>
          <w:szCs w:val="32"/>
          <w:lang w:val="fr-FR"/>
        </w:rPr>
      </w:pPr>
    </w:p>
    <w:p w14:paraId="6E1C9D56" w14:textId="77777777" w:rsidR="00DC27AC" w:rsidRPr="00752B3D" w:rsidRDefault="00DC27AC" w:rsidP="00E51FF2">
      <w:pPr>
        <w:pStyle w:val="Corps"/>
        <w:spacing w:line="276" w:lineRule="auto"/>
        <w:rPr>
          <w:rStyle w:val="Aucun"/>
          <w:lang w:val="fr-FR"/>
        </w:rPr>
      </w:pPr>
    </w:p>
    <w:p w14:paraId="5ACCD524" w14:textId="435D2C16" w:rsidR="00DC27AC" w:rsidRPr="00752B3D" w:rsidRDefault="006170C5">
      <w:pPr>
        <w:pStyle w:val="Corps"/>
        <w:spacing w:line="276" w:lineRule="auto"/>
        <w:jc w:val="center"/>
        <w:rPr>
          <w:rStyle w:val="Aucun"/>
          <w:b/>
          <w:bCs/>
          <w:sz w:val="32"/>
          <w:szCs w:val="32"/>
          <w:lang w:val="fr-FR"/>
        </w:rPr>
      </w:pPr>
      <w:r w:rsidRPr="00752B3D">
        <w:rPr>
          <w:rStyle w:val="Aucun"/>
          <w:b/>
          <w:bCs/>
          <w:sz w:val="32"/>
          <w:szCs w:val="32"/>
          <w:lang w:val="fr-FR"/>
        </w:rPr>
        <w:t xml:space="preserve"> HWL 2024 r</w:t>
      </w:r>
      <w:r>
        <w:rPr>
          <w:rStyle w:val="Aucun"/>
          <w:b/>
          <w:bCs/>
          <w:sz w:val="32"/>
          <w:szCs w:val="32"/>
          <w:lang w:val="fr-FR"/>
        </w:rPr>
        <w:t xml:space="preserve">éunit un nombre record de </w:t>
      </w:r>
      <w:r w:rsidR="00E51FF2">
        <w:rPr>
          <w:rStyle w:val="Aucun"/>
          <w:b/>
          <w:bCs/>
          <w:sz w:val="32"/>
          <w:szCs w:val="32"/>
          <w:lang w:val="fr-FR"/>
        </w:rPr>
        <w:t>3</w:t>
      </w:r>
      <w:r w:rsidR="00016F25">
        <w:rPr>
          <w:rStyle w:val="Aucun"/>
          <w:b/>
          <w:bCs/>
          <w:sz w:val="32"/>
          <w:szCs w:val="32"/>
          <w:lang w:val="fr-FR"/>
        </w:rPr>
        <w:t xml:space="preserve"> </w:t>
      </w:r>
      <w:r w:rsidR="00E51FF2">
        <w:rPr>
          <w:rStyle w:val="Aucun"/>
          <w:b/>
          <w:bCs/>
          <w:sz w:val="32"/>
          <w:szCs w:val="32"/>
          <w:lang w:val="fr-FR"/>
        </w:rPr>
        <w:t xml:space="preserve">000 </w:t>
      </w:r>
      <w:r>
        <w:rPr>
          <w:rStyle w:val="Aucun"/>
          <w:b/>
          <w:bCs/>
          <w:sz w:val="32"/>
          <w:szCs w:val="32"/>
          <w:lang w:val="fr-FR"/>
        </w:rPr>
        <w:t>participants pour discuter de l'avenir des soins de santé et d’</w:t>
      </w:r>
      <w:r w:rsidRPr="00752B3D">
        <w:rPr>
          <w:rStyle w:val="Aucun"/>
          <w:b/>
          <w:bCs/>
          <w:sz w:val="32"/>
          <w:szCs w:val="32"/>
          <w:lang w:val="fr-FR"/>
        </w:rPr>
        <w:t>u</w:t>
      </w:r>
      <w:r>
        <w:rPr>
          <w:rStyle w:val="Aucun"/>
          <w:b/>
          <w:bCs/>
          <w:sz w:val="32"/>
          <w:szCs w:val="32"/>
          <w:lang w:val="fr-FR"/>
        </w:rPr>
        <w:t>ne</w:t>
      </w:r>
      <w:r w:rsidRPr="00752B3D">
        <w:rPr>
          <w:rStyle w:val="Aucun"/>
          <w:b/>
          <w:bCs/>
          <w:sz w:val="32"/>
          <w:szCs w:val="32"/>
          <w:lang w:val="fr-FR"/>
        </w:rPr>
        <w:t xml:space="preserve"> </w:t>
      </w:r>
      <w:r>
        <w:rPr>
          <w:rStyle w:val="Aucun"/>
          <w:b/>
          <w:bCs/>
          <w:sz w:val="32"/>
          <w:szCs w:val="32"/>
          <w:lang w:val="fr-FR"/>
        </w:rPr>
        <w:t>évolution</w:t>
      </w:r>
      <w:r w:rsidRPr="00752B3D">
        <w:rPr>
          <w:rStyle w:val="Aucun"/>
          <w:b/>
          <w:bCs/>
          <w:sz w:val="32"/>
          <w:szCs w:val="32"/>
          <w:lang w:val="fr-FR"/>
        </w:rPr>
        <w:t xml:space="preserve"> </w:t>
      </w:r>
      <w:r>
        <w:rPr>
          <w:rStyle w:val="Aucun"/>
          <w:b/>
          <w:bCs/>
          <w:sz w:val="32"/>
          <w:szCs w:val="32"/>
          <w:lang w:val="fr-FR"/>
        </w:rPr>
        <w:t xml:space="preserve">vers une </w:t>
      </w:r>
      <w:proofErr w:type="spellStart"/>
      <w:r>
        <w:rPr>
          <w:rStyle w:val="Aucun"/>
          <w:b/>
          <w:bCs/>
          <w:sz w:val="32"/>
          <w:szCs w:val="32"/>
          <w:lang w:val="fr-FR"/>
        </w:rPr>
        <w:t>mé</w:t>
      </w:r>
      <w:proofErr w:type="spellEnd"/>
      <w:r>
        <w:rPr>
          <w:rStyle w:val="Aucun"/>
          <w:b/>
          <w:bCs/>
          <w:sz w:val="32"/>
          <w:szCs w:val="32"/>
          <w:lang w:val="it-IT"/>
        </w:rPr>
        <w:t xml:space="preserve">decine </w:t>
      </w:r>
      <w:proofErr w:type="spellStart"/>
      <w:r>
        <w:rPr>
          <w:rStyle w:val="Aucun"/>
          <w:b/>
          <w:bCs/>
          <w:sz w:val="32"/>
          <w:szCs w:val="32"/>
          <w:lang w:val="it-IT"/>
        </w:rPr>
        <w:t>pr</w:t>
      </w:r>
      <w:proofErr w:type="spellEnd"/>
      <w:r>
        <w:rPr>
          <w:rStyle w:val="Aucun"/>
          <w:b/>
          <w:bCs/>
          <w:sz w:val="32"/>
          <w:szCs w:val="32"/>
          <w:lang w:val="fr-FR"/>
        </w:rPr>
        <w:t>é</w:t>
      </w:r>
      <w:proofErr w:type="spellStart"/>
      <w:r>
        <w:rPr>
          <w:rStyle w:val="Aucun"/>
          <w:b/>
          <w:bCs/>
          <w:sz w:val="32"/>
          <w:szCs w:val="32"/>
          <w:lang w:val="it-IT"/>
        </w:rPr>
        <w:t>ventive</w:t>
      </w:r>
      <w:proofErr w:type="spellEnd"/>
      <w:r w:rsidRPr="00752B3D">
        <w:rPr>
          <w:rStyle w:val="Aucun"/>
          <w:b/>
          <w:bCs/>
          <w:sz w:val="32"/>
          <w:szCs w:val="32"/>
          <w:lang w:val="fr-FR"/>
        </w:rPr>
        <w:t> </w:t>
      </w:r>
    </w:p>
    <w:p w14:paraId="7F19AB4D" w14:textId="77777777" w:rsidR="00DC27AC" w:rsidRPr="00752B3D" w:rsidRDefault="00DC27AC">
      <w:pPr>
        <w:pStyle w:val="Corps"/>
        <w:spacing w:line="276" w:lineRule="auto"/>
        <w:rPr>
          <w:rStyle w:val="Aucun"/>
          <w:b/>
          <w:bCs/>
          <w:lang w:val="fr-FR"/>
        </w:rPr>
      </w:pPr>
    </w:p>
    <w:p w14:paraId="16CDB863" w14:textId="15EA98C2" w:rsidR="00DC27AC" w:rsidRPr="00752B3D" w:rsidRDefault="006170C5">
      <w:pPr>
        <w:pStyle w:val="Corps"/>
        <w:spacing w:line="276" w:lineRule="auto"/>
        <w:jc w:val="both"/>
        <w:rPr>
          <w:rStyle w:val="Aucun"/>
          <w:b/>
          <w:bCs/>
          <w:sz w:val="22"/>
          <w:szCs w:val="22"/>
          <w:lang w:val="fr-FR"/>
        </w:rPr>
      </w:pPr>
      <w:r w:rsidRPr="00752B3D">
        <w:rPr>
          <w:rStyle w:val="Aucun"/>
          <w:b/>
          <w:bCs/>
          <w:sz w:val="22"/>
          <w:szCs w:val="22"/>
          <w:lang w:val="fr-FR"/>
        </w:rPr>
        <w:t>La Healthcare Week Luxembourg, organis</w:t>
      </w:r>
      <w:r>
        <w:rPr>
          <w:rStyle w:val="Aucun"/>
          <w:b/>
          <w:bCs/>
          <w:sz w:val="22"/>
          <w:szCs w:val="22"/>
          <w:lang w:val="fr-FR"/>
        </w:rPr>
        <w:t xml:space="preserve">ée les </w:t>
      </w:r>
      <w:r w:rsidRPr="00752B3D">
        <w:rPr>
          <w:rStyle w:val="Aucun"/>
          <w:b/>
          <w:bCs/>
          <w:sz w:val="22"/>
          <w:szCs w:val="22"/>
          <w:lang w:val="fr-FR"/>
        </w:rPr>
        <w:t>1</w:t>
      </w:r>
      <w:r w:rsidRPr="00752B3D">
        <w:rPr>
          <w:rStyle w:val="Aucun"/>
          <w:b/>
          <w:bCs/>
          <w:sz w:val="22"/>
          <w:szCs w:val="22"/>
          <w:vertAlign w:val="superscript"/>
          <w:lang w:val="fr-FR"/>
        </w:rPr>
        <w:t>er</w:t>
      </w:r>
      <w:r>
        <w:rPr>
          <w:rStyle w:val="Aucun"/>
          <w:b/>
          <w:bCs/>
          <w:sz w:val="22"/>
          <w:szCs w:val="22"/>
          <w:lang w:val="fr-FR"/>
        </w:rPr>
        <w:t xml:space="preserve"> et 2 octobre 2024 par la Fé</w:t>
      </w:r>
      <w:r w:rsidRPr="00752B3D">
        <w:rPr>
          <w:rStyle w:val="Aucun"/>
          <w:b/>
          <w:bCs/>
          <w:sz w:val="22"/>
          <w:szCs w:val="22"/>
          <w:lang w:val="fr-FR"/>
        </w:rPr>
        <w:t>d</w:t>
      </w:r>
      <w:r>
        <w:rPr>
          <w:rStyle w:val="Aucun"/>
          <w:b/>
          <w:bCs/>
          <w:sz w:val="22"/>
          <w:szCs w:val="22"/>
          <w:lang w:val="fr-FR"/>
        </w:rPr>
        <w:t>ération des hôpitaux luxembourgeois (FHL), en partenariat avec l’agence Quinze Mai (QM), connaît pour sa deuxiè</w:t>
      </w:r>
      <w:r w:rsidRPr="00752B3D">
        <w:rPr>
          <w:rStyle w:val="Aucun"/>
          <w:b/>
          <w:bCs/>
          <w:sz w:val="22"/>
          <w:szCs w:val="22"/>
          <w:lang w:val="fr-FR"/>
        </w:rPr>
        <w:t xml:space="preserve">me </w:t>
      </w:r>
      <w:r>
        <w:rPr>
          <w:rStyle w:val="Aucun"/>
          <w:b/>
          <w:bCs/>
          <w:sz w:val="22"/>
          <w:szCs w:val="22"/>
          <w:lang w:val="fr-FR"/>
        </w:rPr>
        <w:t xml:space="preserve">édition un franc succès en rassemblant </w:t>
      </w:r>
      <w:r w:rsidR="0056714A">
        <w:rPr>
          <w:rStyle w:val="Aucun"/>
          <w:b/>
          <w:bCs/>
          <w:sz w:val="22"/>
          <w:szCs w:val="22"/>
          <w:lang w:val="fr-FR"/>
        </w:rPr>
        <w:t>3</w:t>
      </w:r>
      <w:r w:rsidR="00016F25">
        <w:rPr>
          <w:rStyle w:val="Aucun"/>
          <w:b/>
          <w:bCs/>
          <w:sz w:val="22"/>
          <w:szCs w:val="22"/>
          <w:lang w:val="fr-FR"/>
        </w:rPr>
        <w:t xml:space="preserve"> </w:t>
      </w:r>
      <w:r w:rsidR="0056714A">
        <w:rPr>
          <w:rStyle w:val="Aucun"/>
          <w:b/>
          <w:bCs/>
          <w:sz w:val="22"/>
          <w:szCs w:val="22"/>
          <w:lang w:val="fr-FR"/>
        </w:rPr>
        <w:t xml:space="preserve">000 </w:t>
      </w:r>
      <w:r>
        <w:rPr>
          <w:rStyle w:val="Aucun"/>
          <w:b/>
          <w:bCs/>
          <w:sz w:val="22"/>
          <w:szCs w:val="22"/>
          <w:lang w:val="fr-FR"/>
        </w:rPr>
        <w:t>professionnels du secteur de la santé</w:t>
      </w:r>
      <w:r w:rsidR="004F6354">
        <w:rPr>
          <w:rStyle w:val="Aucun"/>
          <w:b/>
          <w:bCs/>
          <w:sz w:val="22"/>
          <w:szCs w:val="22"/>
          <w:lang w:val="fr-FR"/>
        </w:rPr>
        <w:t xml:space="preserve"> issus de la Grande Région</w:t>
      </w:r>
      <w:r w:rsidRPr="00752B3D">
        <w:rPr>
          <w:rStyle w:val="Aucun"/>
          <w:b/>
          <w:bCs/>
          <w:sz w:val="22"/>
          <w:szCs w:val="22"/>
          <w:lang w:val="fr-FR"/>
        </w:rPr>
        <w:t xml:space="preserve">. </w:t>
      </w:r>
      <w:r>
        <w:rPr>
          <w:rStyle w:val="Aucun"/>
          <w:b/>
          <w:bCs/>
          <w:sz w:val="22"/>
          <w:szCs w:val="22"/>
          <w:lang w:val="fr-FR"/>
        </w:rPr>
        <w:t>La conférence était également l’occasion de récompenser quatre projets innovants lors de la remise des HWL Awards 2024.</w:t>
      </w:r>
      <w:r>
        <w:rPr>
          <w:rStyle w:val="Aucun"/>
          <w:b/>
          <w:bCs/>
          <w:color w:val="ED7D31"/>
          <w:sz w:val="22"/>
          <w:szCs w:val="22"/>
          <w:lang w:val="fr-FR"/>
        </w:rPr>
        <w:t xml:space="preserve"> </w:t>
      </w:r>
      <w:r>
        <w:rPr>
          <w:rStyle w:val="Aucun"/>
          <w:b/>
          <w:bCs/>
          <w:sz w:val="22"/>
          <w:szCs w:val="22"/>
          <w:lang w:val="fr-FR"/>
        </w:rPr>
        <w:t>Les dates pour la troisiè</w:t>
      </w:r>
      <w:r w:rsidRPr="00752B3D">
        <w:rPr>
          <w:rStyle w:val="Aucun"/>
          <w:b/>
          <w:bCs/>
          <w:sz w:val="22"/>
          <w:szCs w:val="22"/>
          <w:lang w:val="fr-FR"/>
        </w:rPr>
        <w:t xml:space="preserve">me </w:t>
      </w:r>
      <w:r>
        <w:rPr>
          <w:rStyle w:val="Aucun"/>
          <w:b/>
          <w:bCs/>
          <w:sz w:val="22"/>
          <w:szCs w:val="22"/>
          <w:lang w:val="fr-FR"/>
        </w:rPr>
        <w:t xml:space="preserve">édition ont </w:t>
      </w:r>
      <w:r w:rsidR="00292092">
        <w:rPr>
          <w:rStyle w:val="Aucun"/>
          <w:b/>
          <w:bCs/>
          <w:sz w:val="22"/>
          <w:szCs w:val="22"/>
          <w:lang w:val="fr-FR"/>
        </w:rPr>
        <w:t xml:space="preserve">déjà </w:t>
      </w:r>
      <w:r>
        <w:rPr>
          <w:rStyle w:val="Aucun"/>
          <w:b/>
          <w:bCs/>
          <w:sz w:val="22"/>
          <w:szCs w:val="22"/>
          <w:lang w:val="fr-FR"/>
        </w:rPr>
        <w:t>été annoncées pour le 1</w:t>
      </w:r>
      <w:r w:rsidRPr="00752B3D">
        <w:rPr>
          <w:rStyle w:val="Aucun"/>
          <w:b/>
          <w:bCs/>
          <w:sz w:val="22"/>
          <w:szCs w:val="22"/>
          <w:vertAlign w:val="superscript"/>
          <w:lang w:val="fr-FR"/>
        </w:rPr>
        <w:t>er</w:t>
      </w:r>
      <w:r>
        <w:rPr>
          <w:rStyle w:val="Aucun"/>
          <w:b/>
          <w:bCs/>
          <w:sz w:val="22"/>
          <w:szCs w:val="22"/>
          <w:lang w:val="fr-FR"/>
        </w:rPr>
        <w:t xml:space="preserve"> et 2 octobre 2025. </w:t>
      </w:r>
    </w:p>
    <w:p w14:paraId="6D277AEA" w14:textId="77777777" w:rsidR="00DC27AC" w:rsidRPr="00752B3D" w:rsidRDefault="00DC27AC">
      <w:pPr>
        <w:pStyle w:val="Corps"/>
        <w:spacing w:line="276" w:lineRule="auto"/>
        <w:jc w:val="both"/>
        <w:rPr>
          <w:rStyle w:val="Aucun"/>
          <w:b/>
          <w:bCs/>
          <w:sz w:val="22"/>
          <w:szCs w:val="22"/>
          <w:lang w:val="fr-FR"/>
        </w:rPr>
      </w:pPr>
    </w:p>
    <w:p w14:paraId="1EA351C1" w14:textId="0D21942D" w:rsidR="00DC27AC" w:rsidRPr="00752B3D" w:rsidRDefault="006170C5">
      <w:pPr>
        <w:pStyle w:val="Corps"/>
        <w:spacing w:line="276" w:lineRule="auto"/>
        <w:jc w:val="both"/>
        <w:rPr>
          <w:rStyle w:val="Aucun"/>
          <w:sz w:val="22"/>
          <w:szCs w:val="22"/>
          <w:lang w:val="fr-FR"/>
        </w:rPr>
      </w:pPr>
      <w:r>
        <w:rPr>
          <w:rStyle w:val="Aucun"/>
          <w:sz w:val="22"/>
          <w:szCs w:val="22"/>
          <w:lang w:val="fr-FR"/>
        </w:rPr>
        <w:t>La</w:t>
      </w:r>
      <w:r w:rsidRPr="00752B3D">
        <w:rPr>
          <w:rStyle w:val="Aucun"/>
          <w:sz w:val="22"/>
          <w:szCs w:val="22"/>
          <w:lang w:val="fr-FR"/>
        </w:rPr>
        <w:t xml:space="preserve"> Healthcare Week Luxembourg</w:t>
      </w:r>
      <w:r>
        <w:rPr>
          <w:rStyle w:val="Aucun"/>
          <w:sz w:val="22"/>
          <w:szCs w:val="22"/>
          <w:lang w:val="fr-FR"/>
        </w:rPr>
        <w:t xml:space="preserve"> a été</w:t>
      </w:r>
      <w:r w:rsidRPr="00752B3D">
        <w:rPr>
          <w:rStyle w:val="Aucun"/>
          <w:sz w:val="22"/>
          <w:szCs w:val="22"/>
          <w:lang w:val="fr-FR"/>
        </w:rPr>
        <w:t xml:space="preserve"> </w:t>
      </w:r>
      <w:r>
        <w:rPr>
          <w:rStyle w:val="Aucun"/>
          <w:sz w:val="22"/>
          <w:szCs w:val="22"/>
          <w:lang w:val="fr-FR"/>
        </w:rPr>
        <w:t>l</w:t>
      </w:r>
      <w:r w:rsidRPr="00752B3D">
        <w:rPr>
          <w:sz w:val="22"/>
          <w:szCs w:val="22"/>
          <w:lang w:val="fr-FR"/>
        </w:rPr>
        <w:t>anc</w:t>
      </w:r>
      <w:r>
        <w:rPr>
          <w:rStyle w:val="Aucun"/>
          <w:sz w:val="22"/>
          <w:szCs w:val="22"/>
          <w:lang w:val="fr-FR"/>
        </w:rPr>
        <w:t>é</w:t>
      </w:r>
      <w:r>
        <w:rPr>
          <w:sz w:val="22"/>
          <w:szCs w:val="22"/>
          <w:lang w:val="fr-FR"/>
        </w:rPr>
        <w:t>e ce mardi 1</w:t>
      </w:r>
      <w:r w:rsidRPr="00752B3D">
        <w:rPr>
          <w:rStyle w:val="Aucun"/>
          <w:sz w:val="22"/>
          <w:szCs w:val="22"/>
          <w:vertAlign w:val="superscript"/>
          <w:lang w:val="fr-FR"/>
        </w:rPr>
        <w:t xml:space="preserve">er </w:t>
      </w:r>
      <w:r>
        <w:rPr>
          <w:sz w:val="22"/>
          <w:szCs w:val="22"/>
          <w:lang w:val="fr-FR"/>
        </w:rPr>
        <w:t>octobre en pr</w:t>
      </w:r>
      <w:r>
        <w:rPr>
          <w:rStyle w:val="Aucun"/>
          <w:sz w:val="22"/>
          <w:szCs w:val="22"/>
          <w:lang w:val="fr-FR"/>
        </w:rPr>
        <w:t>é</w:t>
      </w:r>
      <w:r>
        <w:rPr>
          <w:sz w:val="22"/>
          <w:szCs w:val="22"/>
          <w:lang w:val="fr-FR"/>
        </w:rPr>
        <w:t>sence de Martine Deprez, ministre de la Sant</w:t>
      </w:r>
      <w:r>
        <w:rPr>
          <w:rStyle w:val="Aucun"/>
          <w:sz w:val="22"/>
          <w:szCs w:val="22"/>
          <w:lang w:val="fr-FR"/>
        </w:rPr>
        <w:t xml:space="preserve">é </w:t>
      </w:r>
      <w:r>
        <w:rPr>
          <w:sz w:val="22"/>
          <w:szCs w:val="22"/>
          <w:lang w:val="fr-FR"/>
        </w:rPr>
        <w:t>et de la S</w:t>
      </w:r>
      <w:r>
        <w:rPr>
          <w:rStyle w:val="Aucun"/>
          <w:sz w:val="22"/>
          <w:szCs w:val="22"/>
          <w:lang w:val="fr-FR"/>
        </w:rPr>
        <w:t>é</w:t>
      </w:r>
      <w:r w:rsidRPr="00752B3D">
        <w:rPr>
          <w:sz w:val="22"/>
          <w:szCs w:val="22"/>
          <w:lang w:val="fr-FR"/>
        </w:rPr>
        <w:t>curit</w:t>
      </w:r>
      <w:r>
        <w:rPr>
          <w:rStyle w:val="Aucun"/>
          <w:sz w:val="22"/>
          <w:szCs w:val="22"/>
          <w:lang w:val="fr-FR"/>
        </w:rPr>
        <w:t xml:space="preserve">é </w:t>
      </w:r>
      <w:r>
        <w:rPr>
          <w:sz w:val="22"/>
          <w:szCs w:val="22"/>
          <w:lang w:val="it-IT"/>
        </w:rPr>
        <w:t>sociale, Maurice Bauer, 1</w:t>
      </w:r>
      <w:r w:rsidRPr="00752B3D">
        <w:rPr>
          <w:rStyle w:val="Aucun"/>
          <w:sz w:val="22"/>
          <w:szCs w:val="22"/>
          <w:vertAlign w:val="superscript"/>
          <w:lang w:val="fr-FR"/>
        </w:rPr>
        <w:t>er</w:t>
      </w:r>
      <w:r>
        <w:rPr>
          <w:rStyle w:val="Aucun"/>
          <w:sz w:val="22"/>
          <w:szCs w:val="22"/>
          <w:lang w:val="fr-FR"/>
        </w:rPr>
        <w:t xml:space="preserve"> é</w:t>
      </w:r>
      <w:r>
        <w:rPr>
          <w:sz w:val="22"/>
          <w:szCs w:val="22"/>
          <w:lang w:val="fr-FR"/>
        </w:rPr>
        <w:t>chevin de la Ville de Luxembourg ainsi que Dr Philippe Turk, pr</w:t>
      </w:r>
      <w:r>
        <w:rPr>
          <w:rStyle w:val="Aucun"/>
          <w:sz w:val="22"/>
          <w:szCs w:val="22"/>
          <w:lang w:val="fr-FR"/>
        </w:rPr>
        <w:t>é</w:t>
      </w:r>
      <w:r>
        <w:rPr>
          <w:sz w:val="22"/>
          <w:szCs w:val="22"/>
          <w:lang w:val="fr-FR"/>
        </w:rPr>
        <w:t>sident de la F</w:t>
      </w:r>
      <w:r w:rsidRPr="00752B3D">
        <w:rPr>
          <w:sz w:val="22"/>
          <w:szCs w:val="22"/>
          <w:lang w:val="fr-FR"/>
        </w:rPr>
        <w:t>HL</w:t>
      </w:r>
      <w:r>
        <w:rPr>
          <w:sz w:val="22"/>
          <w:szCs w:val="22"/>
          <w:lang w:val="fr-FR"/>
        </w:rPr>
        <w:t>. La conférence a rassembl</w:t>
      </w:r>
      <w:r>
        <w:rPr>
          <w:rStyle w:val="Aucun"/>
          <w:sz w:val="22"/>
          <w:szCs w:val="22"/>
          <w:lang w:val="fr-FR"/>
        </w:rPr>
        <w:t>é</w:t>
      </w:r>
      <w:r w:rsidR="00292092">
        <w:rPr>
          <w:sz w:val="22"/>
          <w:szCs w:val="22"/>
          <w:lang w:val="fr-FR"/>
        </w:rPr>
        <w:t xml:space="preserve"> les </w:t>
      </w:r>
      <w:r>
        <w:rPr>
          <w:sz w:val="22"/>
          <w:szCs w:val="22"/>
          <w:lang w:val="fr-FR"/>
        </w:rPr>
        <w:t>professionnels du domaine de la sant</w:t>
      </w:r>
      <w:r>
        <w:rPr>
          <w:rStyle w:val="Aucun"/>
          <w:sz w:val="22"/>
          <w:szCs w:val="22"/>
          <w:lang w:val="fr-FR"/>
        </w:rPr>
        <w:t>é</w:t>
      </w:r>
      <w:r>
        <w:rPr>
          <w:sz w:val="22"/>
          <w:szCs w:val="22"/>
          <w:lang w:val="fr-FR"/>
        </w:rPr>
        <w:t>, de la recherche et de l</w:t>
      </w:r>
      <w:r>
        <w:rPr>
          <w:rStyle w:val="Aucun"/>
          <w:sz w:val="22"/>
          <w:szCs w:val="22"/>
          <w:lang w:val="fr-FR"/>
        </w:rPr>
        <w:t>’</w:t>
      </w:r>
      <w:r>
        <w:rPr>
          <w:sz w:val="22"/>
          <w:szCs w:val="22"/>
          <w:lang w:val="fr-FR"/>
        </w:rPr>
        <w:t>innovation technologique, de l</w:t>
      </w:r>
      <w:r>
        <w:rPr>
          <w:rStyle w:val="Aucun"/>
          <w:sz w:val="22"/>
          <w:szCs w:val="22"/>
          <w:lang w:val="fr-FR"/>
        </w:rPr>
        <w:t>’é</w:t>
      </w:r>
      <w:r>
        <w:rPr>
          <w:sz w:val="22"/>
          <w:szCs w:val="22"/>
          <w:lang w:val="fr-FR"/>
        </w:rPr>
        <w:t>ducation et de l</w:t>
      </w:r>
      <w:r>
        <w:rPr>
          <w:rStyle w:val="Aucun"/>
          <w:sz w:val="22"/>
          <w:szCs w:val="22"/>
          <w:lang w:val="fr-FR"/>
        </w:rPr>
        <w:t>’é</w:t>
      </w:r>
      <w:r>
        <w:rPr>
          <w:sz w:val="22"/>
          <w:szCs w:val="22"/>
          <w:lang w:val="fr-FR"/>
        </w:rPr>
        <w:t>conomie, ainsi que des repr</w:t>
      </w:r>
      <w:r>
        <w:rPr>
          <w:rStyle w:val="Aucun"/>
          <w:sz w:val="22"/>
          <w:szCs w:val="22"/>
          <w:lang w:val="fr-FR"/>
        </w:rPr>
        <w:t>é</w:t>
      </w:r>
      <w:r>
        <w:rPr>
          <w:sz w:val="22"/>
          <w:szCs w:val="22"/>
          <w:lang w:val="fr-FR"/>
        </w:rPr>
        <w:t xml:space="preserve">sentants des institutions </w:t>
      </w:r>
      <w:r w:rsidR="007241A9">
        <w:rPr>
          <w:rStyle w:val="Aucun"/>
          <w:sz w:val="22"/>
          <w:szCs w:val="22"/>
          <w:lang w:val="fr-FR"/>
        </w:rPr>
        <w:t>publiques</w:t>
      </w:r>
      <w:r>
        <w:rPr>
          <w:sz w:val="22"/>
          <w:szCs w:val="22"/>
          <w:lang w:val="fr-FR"/>
        </w:rPr>
        <w:t>, professionnelles et sociales.</w:t>
      </w:r>
      <w:r w:rsidRPr="00752B3D">
        <w:rPr>
          <w:sz w:val="22"/>
          <w:szCs w:val="22"/>
          <w:lang w:val="fr-FR"/>
        </w:rPr>
        <w:t xml:space="preserve"> </w:t>
      </w:r>
      <w:r>
        <w:rPr>
          <w:sz w:val="22"/>
          <w:szCs w:val="22"/>
          <w:lang w:val="fr-FR"/>
        </w:rPr>
        <w:t>Le programme se composait de</w:t>
      </w:r>
      <w:r w:rsidRPr="00752B3D">
        <w:rPr>
          <w:sz w:val="22"/>
          <w:szCs w:val="22"/>
          <w:lang w:val="fr-FR"/>
        </w:rPr>
        <w:t xml:space="preserve"> d</w:t>
      </w:r>
      <w:r>
        <w:rPr>
          <w:rStyle w:val="Aucun"/>
          <w:sz w:val="22"/>
          <w:szCs w:val="22"/>
          <w:lang w:val="fr-FR"/>
        </w:rPr>
        <w:t>é</w:t>
      </w:r>
      <w:r>
        <w:rPr>
          <w:sz w:val="22"/>
          <w:szCs w:val="22"/>
          <w:lang w:val="fr-FR"/>
        </w:rPr>
        <w:t>bats, tables rondes et pr</w:t>
      </w:r>
      <w:r>
        <w:rPr>
          <w:rStyle w:val="Aucun"/>
          <w:sz w:val="22"/>
          <w:szCs w:val="22"/>
          <w:lang w:val="fr-FR"/>
        </w:rPr>
        <w:t>é</w:t>
      </w:r>
      <w:r>
        <w:rPr>
          <w:sz w:val="22"/>
          <w:szCs w:val="22"/>
          <w:lang w:val="fr-FR"/>
        </w:rPr>
        <w:t>sentations sur des sujets aussi divers que les avanc</w:t>
      </w:r>
      <w:r>
        <w:rPr>
          <w:rStyle w:val="Aucun"/>
          <w:sz w:val="22"/>
          <w:szCs w:val="22"/>
          <w:lang w:val="fr-FR"/>
        </w:rPr>
        <w:t>é</w:t>
      </w:r>
      <w:r>
        <w:rPr>
          <w:sz w:val="22"/>
          <w:szCs w:val="22"/>
          <w:lang w:val="fr-FR"/>
        </w:rPr>
        <w:t>es technologiques, la promotion d</w:t>
      </w:r>
      <w:r>
        <w:rPr>
          <w:rStyle w:val="Aucun"/>
          <w:sz w:val="22"/>
          <w:szCs w:val="22"/>
          <w:lang w:val="fr-FR"/>
        </w:rPr>
        <w:t>’</w:t>
      </w:r>
      <w:r>
        <w:rPr>
          <w:sz w:val="22"/>
          <w:szCs w:val="22"/>
          <w:lang w:val="fr-FR"/>
        </w:rPr>
        <w:t>une m</w:t>
      </w:r>
      <w:r>
        <w:rPr>
          <w:rStyle w:val="Aucun"/>
          <w:sz w:val="22"/>
          <w:szCs w:val="22"/>
          <w:lang w:val="fr-FR"/>
        </w:rPr>
        <w:t>é</w:t>
      </w:r>
      <w:r>
        <w:rPr>
          <w:sz w:val="22"/>
          <w:szCs w:val="22"/>
          <w:lang w:val="fr-FR"/>
        </w:rPr>
        <w:t>decine cibl</w:t>
      </w:r>
      <w:r>
        <w:rPr>
          <w:rStyle w:val="Aucun"/>
          <w:sz w:val="22"/>
          <w:szCs w:val="22"/>
          <w:lang w:val="fr-FR"/>
        </w:rPr>
        <w:t>é</w:t>
      </w:r>
      <w:r>
        <w:rPr>
          <w:sz w:val="22"/>
          <w:szCs w:val="22"/>
          <w:lang w:val="fr-FR"/>
        </w:rPr>
        <w:t>e et pr</w:t>
      </w:r>
      <w:r>
        <w:rPr>
          <w:rStyle w:val="Aucun"/>
          <w:sz w:val="22"/>
          <w:szCs w:val="22"/>
          <w:lang w:val="fr-FR"/>
        </w:rPr>
        <w:t>é</w:t>
      </w:r>
      <w:r>
        <w:rPr>
          <w:sz w:val="22"/>
          <w:szCs w:val="22"/>
          <w:lang w:val="fr-FR"/>
        </w:rPr>
        <w:t xml:space="preserve">ventive, le parcours hospitalier et </w:t>
      </w:r>
      <w:proofErr w:type="spellStart"/>
      <w:r>
        <w:rPr>
          <w:sz w:val="22"/>
          <w:szCs w:val="22"/>
          <w:lang w:val="fr-FR"/>
        </w:rPr>
        <w:t>extra-hospitalier</w:t>
      </w:r>
      <w:proofErr w:type="spellEnd"/>
      <w:r>
        <w:rPr>
          <w:sz w:val="22"/>
          <w:szCs w:val="22"/>
          <w:lang w:val="fr-FR"/>
        </w:rPr>
        <w:t>, et le r</w:t>
      </w:r>
      <w:r>
        <w:rPr>
          <w:rStyle w:val="Aucun"/>
          <w:sz w:val="22"/>
          <w:szCs w:val="22"/>
          <w:lang w:val="fr-FR"/>
        </w:rPr>
        <w:t>ô</w:t>
      </w:r>
      <w:r>
        <w:rPr>
          <w:sz w:val="22"/>
          <w:szCs w:val="22"/>
          <w:lang w:val="fr-FR"/>
        </w:rPr>
        <w:t>le du patient au cœur du système</w:t>
      </w:r>
      <w:r w:rsidRPr="00752B3D">
        <w:rPr>
          <w:sz w:val="22"/>
          <w:szCs w:val="22"/>
          <w:lang w:val="fr-FR"/>
        </w:rPr>
        <w:t>.</w:t>
      </w:r>
    </w:p>
    <w:p w14:paraId="7A841E92" w14:textId="77777777" w:rsidR="00DC27AC" w:rsidRPr="00752B3D" w:rsidRDefault="00DC27AC">
      <w:pPr>
        <w:pStyle w:val="Corps"/>
        <w:spacing w:line="276" w:lineRule="auto"/>
        <w:jc w:val="both"/>
        <w:rPr>
          <w:rStyle w:val="Aucun"/>
          <w:sz w:val="22"/>
          <w:szCs w:val="22"/>
          <w:lang w:val="fr-FR"/>
        </w:rPr>
      </w:pPr>
    </w:p>
    <w:p w14:paraId="3995AF7D" w14:textId="32EA34B0" w:rsidR="00DC27AC" w:rsidRDefault="006170C5">
      <w:pPr>
        <w:pStyle w:val="Corps"/>
        <w:spacing w:line="276" w:lineRule="auto"/>
        <w:jc w:val="both"/>
        <w:rPr>
          <w:rStyle w:val="Aucun"/>
          <w:sz w:val="22"/>
          <w:szCs w:val="22"/>
          <w:lang w:val="fr-FR"/>
        </w:rPr>
      </w:pPr>
      <w:proofErr w:type="spellStart"/>
      <w:r w:rsidRPr="00752B3D">
        <w:rPr>
          <w:rStyle w:val="Aucun"/>
          <w:sz w:val="22"/>
          <w:szCs w:val="22"/>
          <w:lang w:val="fr-FR"/>
        </w:rPr>
        <w:t>Bogi</w:t>
      </w:r>
      <w:proofErr w:type="spellEnd"/>
      <w:r w:rsidRPr="00752B3D">
        <w:rPr>
          <w:rStyle w:val="Aucun"/>
          <w:sz w:val="22"/>
          <w:szCs w:val="22"/>
          <w:lang w:val="fr-FR"/>
        </w:rPr>
        <w:t xml:space="preserve"> </w:t>
      </w:r>
      <w:proofErr w:type="spellStart"/>
      <w:r w:rsidRPr="00752B3D">
        <w:rPr>
          <w:rStyle w:val="Aucun"/>
          <w:sz w:val="22"/>
          <w:szCs w:val="22"/>
          <w:lang w:val="fr-FR"/>
        </w:rPr>
        <w:t>Eliasen</w:t>
      </w:r>
      <w:proofErr w:type="spellEnd"/>
      <w:r w:rsidRPr="00752B3D">
        <w:rPr>
          <w:rStyle w:val="Aucun"/>
          <w:sz w:val="22"/>
          <w:szCs w:val="22"/>
          <w:lang w:val="fr-FR"/>
        </w:rPr>
        <w:t xml:space="preserve">, </w:t>
      </w:r>
      <w:proofErr w:type="spellStart"/>
      <w:r w:rsidRPr="00752B3D">
        <w:rPr>
          <w:rStyle w:val="Aucun"/>
          <w:sz w:val="22"/>
          <w:szCs w:val="22"/>
          <w:lang w:val="fr-FR"/>
        </w:rPr>
        <w:t>Director</w:t>
      </w:r>
      <w:proofErr w:type="spellEnd"/>
      <w:r w:rsidRPr="00752B3D">
        <w:rPr>
          <w:rStyle w:val="Aucun"/>
          <w:sz w:val="22"/>
          <w:szCs w:val="22"/>
          <w:lang w:val="fr-FR"/>
        </w:rPr>
        <w:t xml:space="preserve"> of </w:t>
      </w:r>
      <w:proofErr w:type="spellStart"/>
      <w:r w:rsidRPr="00752B3D">
        <w:rPr>
          <w:rStyle w:val="Aucun"/>
          <w:sz w:val="22"/>
          <w:szCs w:val="22"/>
          <w:lang w:val="fr-FR"/>
        </w:rPr>
        <w:t>Health</w:t>
      </w:r>
      <w:proofErr w:type="spellEnd"/>
      <w:r w:rsidRPr="00752B3D">
        <w:rPr>
          <w:rStyle w:val="Aucun"/>
          <w:sz w:val="22"/>
          <w:szCs w:val="22"/>
          <w:lang w:val="fr-FR"/>
        </w:rPr>
        <w:t xml:space="preserve"> au </w:t>
      </w:r>
      <w:proofErr w:type="spellStart"/>
      <w:r w:rsidRPr="00752B3D">
        <w:rPr>
          <w:rStyle w:val="Aucun"/>
          <w:sz w:val="22"/>
          <w:szCs w:val="22"/>
          <w:lang w:val="fr-FR"/>
        </w:rPr>
        <w:t>Copenhagen</w:t>
      </w:r>
      <w:proofErr w:type="spellEnd"/>
      <w:r w:rsidRPr="00752B3D">
        <w:rPr>
          <w:rStyle w:val="Aucun"/>
          <w:sz w:val="22"/>
          <w:szCs w:val="22"/>
          <w:lang w:val="fr-FR"/>
        </w:rPr>
        <w:t xml:space="preserve"> Institute for Futures </w:t>
      </w:r>
      <w:proofErr w:type="spellStart"/>
      <w:r w:rsidRPr="00752B3D">
        <w:rPr>
          <w:rStyle w:val="Aucun"/>
          <w:sz w:val="22"/>
          <w:szCs w:val="22"/>
          <w:lang w:val="fr-FR"/>
        </w:rPr>
        <w:t>Studies</w:t>
      </w:r>
      <w:proofErr w:type="spellEnd"/>
      <w:r w:rsidRPr="00752B3D">
        <w:rPr>
          <w:rStyle w:val="Aucun"/>
          <w:sz w:val="22"/>
          <w:szCs w:val="22"/>
          <w:lang w:val="fr-FR"/>
        </w:rPr>
        <w:t xml:space="preserve">, </w:t>
      </w:r>
      <w:r>
        <w:rPr>
          <w:rStyle w:val="Aucun"/>
          <w:sz w:val="22"/>
          <w:szCs w:val="22"/>
          <w:lang w:val="fr-FR"/>
        </w:rPr>
        <w:t xml:space="preserve">a inauguré la conférence en suscitant la réflexion autour du thème principal </w:t>
      </w:r>
      <w:r w:rsidRPr="00752B3D">
        <w:rPr>
          <w:rStyle w:val="Aucun"/>
          <w:sz w:val="22"/>
          <w:szCs w:val="22"/>
          <w:lang w:val="fr-FR"/>
        </w:rPr>
        <w:t xml:space="preserve">: </w:t>
      </w:r>
      <w:r>
        <w:rPr>
          <w:rStyle w:val="Aucun"/>
          <w:sz w:val="22"/>
          <w:szCs w:val="22"/>
          <w:lang w:val="fr-FR"/>
        </w:rPr>
        <w:t xml:space="preserve">« Que voulons-nous : le meilleur système de santé ou la population la plus saine ? Nous devons opérer un changement fondamental en passant des soins aux malades à la santé </w:t>
      </w:r>
      <w:r w:rsidRPr="00752B3D">
        <w:rPr>
          <w:rStyle w:val="Aucun"/>
          <w:sz w:val="22"/>
          <w:szCs w:val="22"/>
          <w:lang w:val="fr-FR"/>
        </w:rPr>
        <w:t>pr</w:t>
      </w:r>
      <w:r>
        <w:rPr>
          <w:rStyle w:val="Aucun"/>
          <w:sz w:val="22"/>
          <w:szCs w:val="22"/>
          <w:lang w:val="fr-FR"/>
        </w:rPr>
        <w:t>éventive, en mettant l'accent sur la détection précoce des maladies et en nous concentrant sur la prévention secondaire »</w:t>
      </w:r>
      <w:r w:rsidRPr="00752B3D">
        <w:rPr>
          <w:rStyle w:val="Aucun"/>
          <w:sz w:val="22"/>
          <w:szCs w:val="22"/>
          <w:lang w:val="fr-FR"/>
        </w:rPr>
        <w:t>.</w:t>
      </w:r>
      <w:r>
        <w:rPr>
          <w:rStyle w:val="Aucun"/>
          <w:sz w:val="22"/>
          <w:szCs w:val="22"/>
          <w:lang w:val="fr-FR"/>
        </w:rPr>
        <w:t xml:space="preserve"> Lors de la deuxième </w:t>
      </w:r>
      <w:proofErr w:type="spellStart"/>
      <w:r>
        <w:rPr>
          <w:rStyle w:val="Aucun"/>
          <w:sz w:val="22"/>
          <w:szCs w:val="22"/>
          <w:lang w:val="fr-FR"/>
        </w:rPr>
        <w:t>journé</w:t>
      </w:r>
      <w:r>
        <w:rPr>
          <w:rStyle w:val="Aucun"/>
          <w:sz w:val="22"/>
          <w:szCs w:val="22"/>
          <w:lang w:val="es-ES_tradnl"/>
        </w:rPr>
        <w:t>e</w:t>
      </w:r>
      <w:proofErr w:type="spellEnd"/>
      <w:r>
        <w:rPr>
          <w:rStyle w:val="Aucun"/>
          <w:sz w:val="22"/>
          <w:szCs w:val="22"/>
          <w:lang w:val="es-ES_tradnl"/>
        </w:rPr>
        <w:t xml:space="preserve"> de la </w:t>
      </w:r>
      <w:proofErr w:type="spellStart"/>
      <w:r>
        <w:rPr>
          <w:rStyle w:val="Aucun"/>
          <w:sz w:val="22"/>
          <w:szCs w:val="22"/>
          <w:lang w:val="es-ES_tradnl"/>
        </w:rPr>
        <w:t>conf</w:t>
      </w:r>
      <w:r>
        <w:rPr>
          <w:rStyle w:val="Aucun"/>
          <w:sz w:val="22"/>
          <w:szCs w:val="22"/>
          <w:lang w:val="fr-FR"/>
        </w:rPr>
        <w:t>érence</w:t>
      </w:r>
      <w:proofErr w:type="spellEnd"/>
      <w:r>
        <w:rPr>
          <w:rStyle w:val="Aucun"/>
          <w:sz w:val="22"/>
          <w:szCs w:val="22"/>
          <w:lang w:val="fr-FR"/>
        </w:rPr>
        <w:t>, le</w:t>
      </w:r>
      <w:r w:rsidRPr="00752B3D">
        <w:rPr>
          <w:rStyle w:val="Aucun"/>
          <w:color w:val="ED7D31"/>
          <w:sz w:val="22"/>
          <w:szCs w:val="22"/>
          <w:lang w:val="fr-FR"/>
        </w:rPr>
        <w:t xml:space="preserve"> </w:t>
      </w:r>
      <w:r w:rsidRPr="00752B3D">
        <w:rPr>
          <w:rStyle w:val="Aucun"/>
          <w:sz w:val="22"/>
          <w:szCs w:val="22"/>
          <w:lang w:val="fr-FR"/>
        </w:rPr>
        <w:t xml:space="preserve">Dr Manfred </w:t>
      </w:r>
      <w:proofErr w:type="spellStart"/>
      <w:r w:rsidRPr="00752B3D">
        <w:rPr>
          <w:rStyle w:val="Aucun"/>
          <w:sz w:val="22"/>
          <w:szCs w:val="22"/>
          <w:lang w:val="fr-FR"/>
        </w:rPr>
        <w:t>Zahorka</w:t>
      </w:r>
      <w:proofErr w:type="spellEnd"/>
      <w:r>
        <w:rPr>
          <w:rStyle w:val="Aucun"/>
          <w:sz w:val="22"/>
          <w:szCs w:val="22"/>
          <w:lang w:val="fr-FR"/>
        </w:rPr>
        <w:t xml:space="preserve">, </w:t>
      </w:r>
      <w:r w:rsidRPr="00752B3D">
        <w:rPr>
          <w:rStyle w:val="Aucun"/>
          <w:sz w:val="22"/>
          <w:szCs w:val="22"/>
          <w:lang w:val="fr-FR"/>
        </w:rPr>
        <w:t xml:space="preserve">Senior Manager Integrated Care </w:t>
      </w:r>
      <w:r>
        <w:rPr>
          <w:rStyle w:val="Aucun"/>
          <w:sz w:val="22"/>
          <w:szCs w:val="22"/>
          <w:lang w:val="fr-FR"/>
        </w:rPr>
        <w:t xml:space="preserve">à Fribourg-en-Brisgau, </w:t>
      </w:r>
      <w:r>
        <w:rPr>
          <w:rStyle w:val="Aucun"/>
          <w:sz w:val="22"/>
          <w:szCs w:val="22"/>
          <w:lang w:val="it-IT"/>
        </w:rPr>
        <w:t xml:space="preserve">a </w:t>
      </w:r>
      <w:proofErr w:type="spellStart"/>
      <w:r>
        <w:rPr>
          <w:rStyle w:val="Aucun"/>
          <w:sz w:val="22"/>
          <w:szCs w:val="22"/>
          <w:lang w:val="it-IT"/>
        </w:rPr>
        <w:t>insist</w:t>
      </w:r>
      <w:proofErr w:type="spellEnd"/>
      <w:r>
        <w:rPr>
          <w:rStyle w:val="Aucun"/>
          <w:sz w:val="22"/>
          <w:szCs w:val="22"/>
          <w:lang w:val="fr-FR"/>
        </w:rPr>
        <w:t xml:space="preserve">é sur l’importance de </w:t>
      </w:r>
      <w:r w:rsidRPr="00752B3D">
        <w:rPr>
          <w:rStyle w:val="Aucun"/>
          <w:sz w:val="22"/>
          <w:szCs w:val="22"/>
          <w:lang w:val="fr-FR"/>
        </w:rPr>
        <w:t>l</w:t>
      </w:r>
      <w:r>
        <w:rPr>
          <w:rStyle w:val="Aucun"/>
          <w:sz w:val="22"/>
          <w:szCs w:val="22"/>
          <w:rtl/>
        </w:rPr>
        <w:t>’</w:t>
      </w:r>
      <w:r>
        <w:rPr>
          <w:rStyle w:val="Aucun"/>
          <w:sz w:val="22"/>
          <w:szCs w:val="22"/>
          <w:lang w:val="fr-FR"/>
        </w:rPr>
        <w:t>analyse des contextes territoriaux, qui constitue la meilleure base pour développer un concept local de soins inté</w:t>
      </w:r>
      <w:r w:rsidRPr="00752B3D">
        <w:rPr>
          <w:rStyle w:val="Aucun"/>
          <w:sz w:val="22"/>
          <w:szCs w:val="22"/>
          <w:lang w:val="fr-FR"/>
        </w:rPr>
        <w:t>gr</w:t>
      </w:r>
      <w:r>
        <w:rPr>
          <w:rStyle w:val="Aucun"/>
          <w:sz w:val="22"/>
          <w:szCs w:val="22"/>
          <w:lang w:val="fr-FR"/>
        </w:rPr>
        <w:t>é</w:t>
      </w:r>
      <w:r w:rsidRPr="00752B3D">
        <w:rPr>
          <w:rStyle w:val="Aucun"/>
          <w:sz w:val="22"/>
          <w:szCs w:val="22"/>
          <w:lang w:val="fr-FR"/>
        </w:rPr>
        <w:t>s.</w:t>
      </w:r>
    </w:p>
    <w:p w14:paraId="12E19BDC" w14:textId="77777777" w:rsidR="00120696" w:rsidRDefault="00120696">
      <w:pPr>
        <w:pStyle w:val="Corps"/>
        <w:spacing w:line="276" w:lineRule="auto"/>
        <w:jc w:val="both"/>
        <w:rPr>
          <w:rStyle w:val="Aucun"/>
          <w:sz w:val="22"/>
          <w:szCs w:val="22"/>
          <w:lang w:val="fr-FR"/>
        </w:rPr>
      </w:pPr>
    </w:p>
    <w:p w14:paraId="57397054" w14:textId="41D5D637" w:rsidR="00120696" w:rsidRPr="00752B3D" w:rsidRDefault="00120696" w:rsidP="00120696">
      <w:pPr>
        <w:pStyle w:val="Corps"/>
        <w:spacing w:line="276" w:lineRule="auto"/>
        <w:jc w:val="both"/>
        <w:rPr>
          <w:sz w:val="22"/>
          <w:szCs w:val="22"/>
          <w:lang w:val="fr-FR"/>
        </w:rPr>
      </w:pPr>
      <w:r w:rsidRPr="00120696">
        <w:rPr>
          <w:sz w:val="22"/>
          <w:szCs w:val="22"/>
          <w:lang w:val="fr-FR"/>
        </w:rPr>
        <w:t>Le ministre de l’</w:t>
      </w:r>
      <w:proofErr w:type="spellStart"/>
      <w:r w:rsidRPr="00120696">
        <w:rPr>
          <w:sz w:val="22"/>
          <w:szCs w:val="22"/>
          <w:lang w:val="fr-FR"/>
        </w:rPr>
        <w:t>Economie</w:t>
      </w:r>
      <w:proofErr w:type="spellEnd"/>
      <w:r w:rsidRPr="00120696">
        <w:rPr>
          <w:sz w:val="22"/>
          <w:szCs w:val="22"/>
          <w:lang w:val="fr-FR"/>
        </w:rPr>
        <w:t xml:space="preserve"> Lex Delles ainsi que la ministre de l’Enseignement Supérieur et de la Recherche Stéphanie </w:t>
      </w:r>
      <w:proofErr w:type="spellStart"/>
      <w:r w:rsidRPr="00120696">
        <w:rPr>
          <w:sz w:val="22"/>
          <w:szCs w:val="22"/>
          <w:lang w:val="fr-FR"/>
        </w:rPr>
        <w:t>Obertin</w:t>
      </w:r>
      <w:proofErr w:type="spellEnd"/>
      <w:r w:rsidRPr="00120696">
        <w:rPr>
          <w:sz w:val="22"/>
          <w:szCs w:val="22"/>
          <w:lang w:val="fr-FR"/>
        </w:rPr>
        <w:t xml:space="preserve"> ont honoré </w:t>
      </w:r>
      <w:r w:rsidR="00083D0C">
        <w:rPr>
          <w:sz w:val="22"/>
          <w:szCs w:val="22"/>
          <w:lang w:val="fr-FR"/>
        </w:rPr>
        <w:t>la Hea</w:t>
      </w:r>
      <w:r w:rsidR="00E576E2">
        <w:rPr>
          <w:sz w:val="22"/>
          <w:szCs w:val="22"/>
          <w:lang w:val="fr-FR"/>
        </w:rPr>
        <w:t>lthcare Week Luxembourg</w:t>
      </w:r>
      <w:r w:rsidRPr="00120696">
        <w:rPr>
          <w:sz w:val="22"/>
          <w:szCs w:val="22"/>
          <w:lang w:val="fr-FR"/>
        </w:rPr>
        <w:t xml:space="preserve"> de leur présence et ont souligné l’importance du développement collectif et élargi à la Grande Région du secteur de la santé.</w:t>
      </w:r>
    </w:p>
    <w:p w14:paraId="3E7A3058" w14:textId="77777777" w:rsidR="00DC27AC" w:rsidRPr="00752B3D" w:rsidRDefault="00DC27AC">
      <w:pPr>
        <w:pStyle w:val="Corps"/>
        <w:jc w:val="both"/>
        <w:rPr>
          <w:rStyle w:val="Numrodepage"/>
          <w:sz w:val="22"/>
          <w:szCs w:val="22"/>
          <w:lang w:val="fr-FR"/>
        </w:rPr>
      </w:pPr>
    </w:p>
    <w:p w14:paraId="4D8D062D" w14:textId="77777777" w:rsidR="00E576E2" w:rsidRDefault="006170C5" w:rsidP="00E576E2">
      <w:pPr>
        <w:pStyle w:val="Corps"/>
        <w:spacing w:line="276" w:lineRule="auto"/>
        <w:jc w:val="both"/>
        <w:rPr>
          <w:rStyle w:val="Aucun"/>
          <w:sz w:val="22"/>
          <w:szCs w:val="22"/>
          <w:lang w:val="fr-FR"/>
        </w:rPr>
      </w:pPr>
      <w:r w:rsidRPr="00752B3D">
        <w:rPr>
          <w:rStyle w:val="Aucun"/>
          <w:sz w:val="22"/>
          <w:szCs w:val="22"/>
          <w:lang w:val="fr-FR"/>
        </w:rPr>
        <w:t>C</w:t>
      </w:r>
      <w:r>
        <w:rPr>
          <w:rStyle w:val="Aucun"/>
          <w:sz w:val="22"/>
          <w:szCs w:val="22"/>
          <w:lang w:val="fr-FR"/>
        </w:rPr>
        <w:t>’est dans le cadre de la HWL qu’</w:t>
      </w:r>
      <w:r w:rsidRPr="00752B3D">
        <w:rPr>
          <w:rStyle w:val="Aucun"/>
          <w:sz w:val="22"/>
          <w:szCs w:val="22"/>
          <w:lang w:val="fr-FR"/>
        </w:rPr>
        <w:t xml:space="preserve">a </w:t>
      </w:r>
      <w:r>
        <w:rPr>
          <w:rStyle w:val="Aucun"/>
          <w:sz w:val="22"/>
          <w:szCs w:val="22"/>
          <w:lang w:val="fr-FR"/>
        </w:rPr>
        <w:t xml:space="preserve">également eu lieu la remise des HWL Awards 2024. Ces récompenses sont soutenues par différents partenaires comme la société des sciences médicales, le Luxembourg Institute of </w:t>
      </w:r>
      <w:proofErr w:type="spellStart"/>
      <w:r>
        <w:rPr>
          <w:rStyle w:val="Aucun"/>
          <w:sz w:val="22"/>
          <w:szCs w:val="22"/>
          <w:lang w:val="fr-FR"/>
        </w:rPr>
        <w:t>Health</w:t>
      </w:r>
      <w:proofErr w:type="spellEnd"/>
      <w:r>
        <w:rPr>
          <w:rStyle w:val="Aucun"/>
          <w:sz w:val="22"/>
          <w:szCs w:val="22"/>
          <w:lang w:val="fr-FR"/>
        </w:rPr>
        <w:t xml:space="preserve">, </w:t>
      </w:r>
      <w:proofErr w:type="spellStart"/>
      <w:r>
        <w:rPr>
          <w:rStyle w:val="Aucun"/>
          <w:sz w:val="22"/>
          <w:szCs w:val="22"/>
          <w:lang w:val="fr-FR"/>
        </w:rPr>
        <w:t>Luxinnovation</w:t>
      </w:r>
      <w:proofErr w:type="spellEnd"/>
      <w:r>
        <w:rPr>
          <w:rStyle w:val="Aucun"/>
          <w:sz w:val="22"/>
          <w:szCs w:val="22"/>
          <w:lang w:val="fr-FR"/>
        </w:rPr>
        <w:t xml:space="preserve"> ou encore le ministère de l'</w:t>
      </w:r>
      <w:proofErr w:type="spellStart"/>
      <w:r>
        <w:rPr>
          <w:rStyle w:val="Aucun"/>
          <w:sz w:val="22"/>
          <w:szCs w:val="22"/>
          <w:lang w:val="fr-FR"/>
        </w:rPr>
        <w:t>Economie</w:t>
      </w:r>
      <w:proofErr w:type="spellEnd"/>
      <w:r>
        <w:rPr>
          <w:rStyle w:val="Aucun"/>
          <w:sz w:val="22"/>
          <w:szCs w:val="22"/>
          <w:lang w:val="fr-FR"/>
        </w:rPr>
        <w:t xml:space="preserve">. Elles ont pour </w:t>
      </w:r>
    </w:p>
    <w:p w14:paraId="54FE1034" w14:textId="77777777" w:rsidR="00E576E2" w:rsidRDefault="00E576E2" w:rsidP="00E576E2">
      <w:pPr>
        <w:pStyle w:val="Corps"/>
        <w:spacing w:line="276" w:lineRule="auto"/>
        <w:jc w:val="both"/>
        <w:rPr>
          <w:rStyle w:val="Aucun"/>
          <w:sz w:val="22"/>
          <w:szCs w:val="22"/>
          <w:lang w:val="fr-FR"/>
        </w:rPr>
      </w:pPr>
    </w:p>
    <w:p w14:paraId="709D62F4" w14:textId="31C07DCC" w:rsidR="00DC27AC" w:rsidRDefault="006170C5" w:rsidP="00E576E2">
      <w:pPr>
        <w:pStyle w:val="Corps"/>
        <w:spacing w:line="276" w:lineRule="auto"/>
        <w:jc w:val="both"/>
        <w:rPr>
          <w:rStyle w:val="Aucun"/>
          <w:sz w:val="22"/>
          <w:szCs w:val="22"/>
          <w:lang w:val="fr-FR"/>
        </w:rPr>
      </w:pPr>
      <w:proofErr w:type="gramStart"/>
      <w:r>
        <w:rPr>
          <w:rStyle w:val="Aucun"/>
          <w:sz w:val="22"/>
          <w:szCs w:val="22"/>
          <w:lang w:val="fr-FR"/>
        </w:rPr>
        <w:t>ambition</w:t>
      </w:r>
      <w:proofErr w:type="gramEnd"/>
      <w:r>
        <w:rPr>
          <w:rStyle w:val="Aucun"/>
          <w:sz w:val="22"/>
          <w:szCs w:val="22"/>
          <w:lang w:val="fr-FR"/>
        </w:rPr>
        <w:t xml:space="preserve"> de valoriser les projets innovants dans la Grande Région dans trois catégories : les start-ups, la recherche médicale et l'innovation managériale. Les finalistes ont été sélectionnés cette année parmi plus de 20 candidatures.</w:t>
      </w:r>
    </w:p>
    <w:p w14:paraId="29B04D1C" w14:textId="77777777" w:rsidR="00292092" w:rsidRDefault="00292092">
      <w:pPr>
        <w:pStyle w:val="Corps"/>
        <w:spacing w:line="276" w:lineRule="auto"/>
        <w:jc w:val="both"/>
        <w:rPr>
          <w:rStyle w:val="Aucun"/>
          <w:sz w:val="22"/>
          <w:szCs w:val="22"/>
          <w:lang w:val="fr-FR"/>
        </w:rPr>
      </w:pPr>
    </w:p>
    <w:p w14:paraId="60EA1350" w14:textId="33B7B53A" w:rsidR="00DC27AC" w:rsidRPr="00752B3D" w:rsidRDefault="006170C5">
      <w:pPr>
        <w:pStyle w:val="Corps"/>
        <w:spacing w:line="276" w:lineRule="auto"/>
        <w:jc w:val="both"/>
        <w:rPr>
          <w:rStyle w:val="Aucun"/>
          <w:sz w:val="22"/>
          <w:szCs w:val="22"/>
          <w:lang w:val="fr-FR"/>
        </w:rPr>
      </w:pPr>
      <w:r>
        <w:rPr>
          <w:rStyle w:val="Aucun"/>
          <w:sz w:val="22"/>
          <w:szCs w:val="22"/>
          <w:lang w:val="fr-FR"/>
        </w:rPr>
        <w:t xml:space="preserve">Les </w:t>
      </w:r>
      <w:proofErr w:type="spellStart"/>
      <w:r>
        <w:rPr>
          <w:rStyle w:val="Aucun"/>
          <w:sz w:val="22"/>
          <w:szCs w:val="22"/>
          <w:lang w:val="it-IT"/>
        </w:rPr>
        <w:t>laur</w:t>
      </w:r>
      <w:r>
        <w:rPr>
          <w:rStyle w:val="Aucun"/>
          <w:sz w:val="22"/>
          <w:szCs w:val="22"/>
          <w:lang w:val="fr-FR"/>
        </w:rPr>
        <w:t>éats</w:t>
      </w:r>
      <w:proofErr w:type="spellEnd"/>
      <w:r>
        <w:rPr>
          <w:rStyle w:val="Aucun"/>
          <w:sz w:val="22"/>
          <w:szCs w:val="22"/>
          <w:lang w:val="fr-FR"/>
        </w:rPr>
        <w:t xml:space="preserve"> sont </w:t>
      </w:r>
      <w:r w:rsidRPr="00752B3D">
        <w:rPr>
          <w:rStyle w:val="Aucun"/>
          <w:sz w:val="22"/>
          <w:szCs w:val="22"/>
          <w:lang w:val="fr-FR"/>
        </w:rPr>
        <w:t>:</w:t>
      </w:r>
    </w:p>
    <w:p w14:paraId="0EF3DAD4" w14:textId="77777777" w:rsidR="00DC27AC" w:rsidRPr="00752B3D" w:rsidRDefault="00DC27AC">
      <w:pPr>
        <w:pStyle w:val="Corps"/>
        <w:spacing w:line="276" w:lineRule="auto"/>
        <w:jc w:val="both"/>
        <w:rPr>
          <w:rStyle w:val="Aucun"/>
          <w:sz w:val="22"/>
          <w:szCs w:val="22"/>
          <w:lang w:val="fr-FR"/>
        </w:rPr>
      </w:pPr>
    </w:p>
    <w:p w14:paraId="3C1EA6AC" w14:textId="34FAC338" w:rsidR="00DC27AC" w:rsidRPr="00752B3D" w:rsidRDefault="006170C5">
      <w:pPr>
        <w:pStyle w:val="Corps"/>
        <w:spacing w:line="276" w:lineRule="auto"/>
        <w:jc w:val="both"/>
        <w:rPr>
          <w:rStyle w:val="Aucun"/>
          <w:i/>
          <w:iCs/>
          <w:sz w:val="22"/>
          <w:szCs w:val="22"/>
          <w:lang w:val="fr-FR"/>
        </w:rPr>
      </w:pPr>
      <w:r w:rsidRPr="00752B3D">
        <w:rPr>
          <w:rStyle w:val="Aucun"/>
          <w:i/>
          <w:iCs/>
          <w:sz w:val="22"/>
          <w:szCs w:val="22"/>
          <w:lang w:val="fr-FR"/>
        </w:rPr>
        <w:t>-</w:t>
      </w:r>
      <w:r>
        <w:rPr>
          <w:rStyle w:val="Aucun"/>
          <w:i/>
          <w:iCs/>
          <w:sz w:val="22"/>
          <w:szCs w:val="22"/>
          <w:lang w:val="fr-FR"/>
        </w:rPr>
        <w:t>       </w:t>
      </w:r>
      <w:proofErr w:type="spellStart"/>
      <w:r w:rsidRPr="00752B3D">
        <w:rPr>
          <w:rStyle w:val="Aucun"/>
          <w:i/>
          <w:iCs/>
          <w:sz w:val="22"/>
          <w:szCs w:val="22"/>
          <w:lang w:val="fr-FR"/>
        </w:rPr>
        <w:t>Medical</w:t>
      </w:r>
      <w:proofErr w:type="spellEnd"/>
      <w:r w:rsidRPr="00752B3D">
        <w:rPr>
          <w:rStyle w:val="Aucun"/>
          <w:i/>
          <w:iCs/>
          <w:sz w:val="22"/>
          <w:szCs w:val="22"/>
          <w:lang w:val="fr-FR"/>
        </w:rPr>
        <w:t xml:space="preserve"> </w:t>
      </w:r>
      <w:proofErr w:type="spellStart"/>
      <w:proofErr w:type="gramStart"/>
      <w:r w:rsidRPr="00752B3D">
        <w:rPr>
          <w:rStyle w:val="Aucun"/>
          <w:i/>
          <w:iCs/>
          <w:sz w:val="22"/>
          <w:szCs w:val="22"/>
          <w:lang w:val="fr-FR"/>
        </w:rPr>
        <w:t>Research</w:t>
      </w:r>
      <w:proofErr w:type="spellEnd"/>
      <w:r w:rsidRPr="00752B3D">
        <w:rPr>
          <w:rStyle w:val="Aucun"/>
          <w:i/>
          <w:iCs/>
          <w:sz w:val="22"/>
          <w:szCs w:val="22"/>
          <w:lang w:val="fr-FR"/>
        </w:rPr>
        <w:t>:</w:t>
      </w:r>
      <w:proofErr w:type="gramEnd"/>
      <w:r w:rsidRPr="00752B3D">
        <w:rPr>
          <w:rStyle w:val="Aucun"/>
          <w:i/>
          <w:iCs/>
          <w:sz w:val="22"/>
          <w:szCs w:val="22"/>
          <w:lang w:val="fr-FR"/>
        </w:rPr>
        <w:t xml:space="preserve"> </w:t>
      </w:r>
      <w:r>
        <w:rPr>
          <w:rStyle w:val="Aucun"/>
          <w:b/>
          <w:bCs/>
          <w:i/>
          <w:iCs/>
          <w:sz w:val="22"/>
          <w:szCs w:val="22"/>
          <w:lang w:val="fr-FR"/>
        </w:rPr>
        <w:t xml:space="preserve">Centre François </w:t>
      </w:r>
      <w:proofErr w:type="spellStart"/>
      <w:r>
        <w:rPr>
          <w:rStyle w:val="Aucun"/>
          <w:b/>
          <w:bCs/>
          <w:i/>
          <w:iCs/>
          <w:sz w:val="22"/>
          <w:szCs w:val="22"/>
          <w:lang w:val="fr-FR"/>
        </w:rPr>
        <w:t>Baclesse</w:t>
      </w:r>
      <w:proofErr w:type="spellEnd"/>
      <w:r>
        <w:rPr>
          <w:rStyle w:val="Aucun"/>
          <w:b/>
          <w:bCs/>
          <w:i/>
          <w:iCs/>
          <w:sz w:val="22"/>
          <w:szCs w:val="22"/>
          <w:lang w:val="fr-FR"/>
        </w:rPr>
        <w:t xml:space="preserve"> </w:t>
      </w:r>
      <w:r w:rsidRPr="00752B3D">
        <w:rPr>
          <w:rStyle w:val="Aucun"/>
          <w:i/>
          <w:iCs/>
          <w:sz w:val="22"/>
          <w:szCs w:val="22"/>
          <w:lang w:val="fr-FR"/>
        </w:rPr>
        <w:t>pour</w:t>
      </w:r>
      <w:r w:rsidR="00752B3D" w:rsidRPr="00752B3D">
        <w:rPr>
          <w:rStyle w:val="Aucun"/>
          <w:i/>
          <w:iCs/>
          <w:sz w:val="22"/>
          <w:szCs w:val="22"/>
          <w:lang w:val="fr-FR"/>
        </w:rPr>
        <w:t> « </w:t>
      </w:r>
      <w:proofErr w:type="spellStart"/>
      <w:r w:rsidR="00752B3D" w:rsidRPr="00752B3D">
        <w:rPr>
          <w:rStyle w:val="Aucun"/>
          <w:i/>
          <w:iCs/>
          <w:sz w:val="22"/>
          <w:szCs w:val="22"/>
          <w:lang w:val="fr-FR"/>
        </w:rPr>
        <w:t>Aprilux</w:t>
      </w:r>
      <w:proofErr w:type="spellEnd"/>
      <w:r w:rsidR="00752B3D" w:rsidRPr="00752B3D">
        <w:rPr>
          <w:rStyle w:val="Aucun"/>
          <w:i/>
          <w:iCs/>
          <w:sz w:val="22"/>
          <w:szCs w:val="22"/>
          <w:lang w:val="fr-FR"/>
        </w:rPr>
        <w:t> »</w:t>
      </w:r>
      <w:r w:rsidRPr="00752B3D">
        <w:rPr>
          <w:rStyle w:val="Aucun"/>
          <w:i/>
          <w:iCs/>
          <w:sz w:val="22"/>
          <w:szCs w:val="22"/>
          <w:lang w:val="fr-FR"/>
        </w:rPr>
        <w:t xml:space="preserve"> </w:t>
      </w:r>
    </w:p>
    <w:p w14:paraId="7EECDC0A" w14:textId="5B92C9F4" w:rsidR="00DC27AC" w:rsidRPr="00752B3D" w:rsidRDefault="006170C5">
      <w:pPr>
        <w:pStyle w:val="Corps"/>
        <w:spacing w:line="276" w:lineRule="auto"/>
        <w:jc w:val="both"/>
        <w:rPr>
          <w:rStyle w:val="Aucun"/>
          <w:i/>
          <w:iCs/>
          <w:sz w:val="22"/>
          <w:szCs w:val="22"/>
          <w:lang w:val="fr-FR"/>
        </w:rPr>
      </w:pPr>
      <w:r w:rsidRPr="00752B3D">
        <w:rPr>
          <w:rStyle w:val="Aucun"/>
          <w:i/>
          <w:iCs/>
          <w:sz w:val="22"/>
          <w:szCs w:val="22"/>
          <w:lang w:val="fr-FR"/>
        </w:rPr>
        <w:t xml:space="preserve">-       Innovation in Hospital </w:t>
      </w:r>
      <w:proofErr w:type="gramStart"/>
      <w:r w:rsidRPr="00752B3D">
        <w:rPr>
          <w:rStyle w:val="Aucun"/>
          <w:i/>
          <w:iCs/>
          <w:sz w:val="22"/>
          <w:szCs w:val="22"/>
          <w:lang w:val="fr-FR"/>
        </w:rPr>
        <w:t>Management:</w:t>
      </w:r>
      <w:proofErr w:type="gramEnd"/>
      <w:r w:rsidRPr="00752B3D">
        <w:rPr>
          <w:rStyle w:val="Aucun"/>
          <w:i/>
          <w:iCs/>
          <w:sz w:val="22"/>
          <w:szCs w:val="22"/>
          <w:lang w:val="fr-FR"/>
        </w:rPr>
        <w:t xml:space="preserve"> </w:t>
      </w:r>
      <w:r w:rsidRPr="00752B3D">
        <w:rPr>
          <w:rStyle w:val="Aucun"/>
          <w:b/>
          <w:bCs/>
          <w:i/>
          <w:iCs/>
          <w:sz w:val="22"/>
          <w:szCs w:val="22"/>
          <w:lang w:val="fr-FR"/>
        </w:rPr>
        <w:t>Centre Hospitalier de Luxembourg</w:t>
      </w:r>
      <w:r>
        <w:rPr>
          <w:rStyle w:val="Aucun"/>
          <w:b/>
          <w:bCs/>
          <w:i/>
          <w:iCs/>
          <w:sz w:val="22"/>
          <w:szCs w:val="22"/>
          <w:lang w:val="fr-FR"/>
        </w:rPr>
        <w:t xml:space="preserve"> </w:t>
      </w:r>
      <w:r w:rsidRPr="00752B3D">
        <w:rPr>
          <w:rStyle w:val="Aucun"/>
          <w:i/>
          <w:iCs/>
          <w:sz w:val="22"/>
          <w:szCs w:val="22"/>
          <w:lang w:val="fr-FR"/>
        </w:rPr>
        <w:t xml:space="preserve">pour </w:t>
      </w:r>
      <w:r w:rsidR="00752B3D" w:rsidRPr="00752B3D">
        <w:rPr>
          <w:rStyle w:val="Aucun"/>
          <w:i/>
          <w:iCs/>
          <w:sz w:val="22"/>
          <w:szCs w:val="22"/>
          <w:lang w:val="fr-FR"/>
        </w:rPr>
        <w:t>« Escape Game</w:t>
      </w:r>
      <w:r w:rsidR="00752B3D">
        <w:rPr>
          <w:rStyle w:val="Aucun"/>
          <w:i/>
          <w:iCs/>
          <w:sz w:val="22"/>
          <w:szCs w:val="22"/>
          <w:lang w:val="fr-FR"/>
        </w:rPr>
        <w:t> »</w:t>
      </w:r>
    </w:p>
    <w:p w14:paraId="5FC25761" w14:textId="2295BAE3" w:rsidR="00DC27AC" w:rsidRPr="00752B3D" w:rsidRDefault="006170C5">
      <w:pPr>
        <w:pStyle w:val="Corps"/>
        <w:spacing w:line="276" w:lineRule="auto"/>
        <w:jc w:val="both"/>
        <w:rPr>
          <w:rStyle w:val="Aucun"/>
          <w:i/>
          <w:iCs/>
          <w:sz w:val="22"/>
          <w:szCs w:val="22"/>
          <w:lang w:val="fr-FR"/>
        </w:rPr>
      </w:pPr>
      <w:r w:rsidRPr="00752B3D">
        <w:rPr>
          <w:rStyle w:val="Aucun"/>
          <w:i/>
          <w:iCs/>
          <w:sz w:val="22"/>
          <w:szCs w:val="22"/>
          <w:lang w:val="fr-FR"/>
        </w:rPr>
        <w:t>-       Start-up</w:t>
      </w:r>
      <w:r w:rsidR="00752B3D">
        <w:rPr>
          <w:rStyle w:val="Aucun"/>
          <w:i/>
          <w:iCs/>
          <w:sz w:val="22"/>
          <w:szCs w:val="22"/>
          <w:lang w:val="fr-FR"/>
        </w:rPr>
        <w:t xml:space="preserve"> </w:t>
      </w:r>
      <w:r w:rsidRPr="00752B3D">
        <w:rPr>
          <w:rStyle w:val="Aucun"/>
          <w:i/>
          <w:iCs/>
          <w:sz w:val="22"/>
          <w:szCs w:val="22"/>
          <w:lang w:val="fr-FR"/>
        </w:rPr>
        <w:t xml:space="preserve">– </w:t>
      </w:r>
      <w:proofErr w:type="spellStart"/>
      <w:r w:rsidRPr="00752B3D">
        <w:rPr>
          <w:rStyle w:val="Aucun"/>
          <w:i/>
          <w:iCs/>
          <w:sz w:val="22"/>
          <w:szCs w:val="22"/>
          <w:lang w:val="fr-FR"/>
        </w:rPr>
        <w:t>Greater</w:t>
      </w:r>
      <w:proofErr w:type="spellEnd"/>
      <w:r w:rsidRPr="00752B3D">
        <w:rPr>
          <w:rStyle w:val="Aucun"/>
          <w:i/>
          <w:iCs/>
          <w:sz w:val="22"/>
          <w:szCs w:val="22"/>
          <w:lang w:val="fr-FR"/>
        </w:rPr>
        <w:t xml:space="preserve"> </w:t>
      </w:r>
      <w:proofErr w:type="spellStart"/>
      <w:r w:rsidRPr="00752B3D">
        <w:rPr>
          <w:rStyle w:val="Aucun"/>
          <w:i/>
          <w:iCs/>
          <w:sz w:val="22"/>
          <w:szCs w:val="22"/>
          <w:lang w:val="fr-FR"/>
        </w:rPr>
        <w:t>Region</w:t>
      </w:r>
      <w:proofErr w:type="spellEnd"/>
      <w:r w:rsidRPr="00752B3D">
        <w:rPr>
          <w:rStyle w:val="Aucun"/>
          <w:i/>
          <w:iCs/>
          <w:sz w:val="22"/>
          <w:szCs w:val="22"/>
          <w:lang w:val="fr-FR"/>
        </w:rPr>
        <w:t xml:space="preserve"> : </w:t>
      </w:r>
      <w:proofErr w:type="spellStart"/>
      <w:r w:rsidRPr="00752B3D">
        <w:rPr>
          <w:rStyle w:val="Aucun"/>
          <w:b/>
          <w:bCs/>
          <w:i/>
          <w:iCs/>
          <w:sz w:val="22"/>
          <w:szCs w:val="22"/>
          <w:lang w:val="fr-FR"/>
        </w:rPr>
        <w:t>Prostperia</w:t>
      </w:r>
      <w:proofErr w:type="spellEnd"/>
      <w:r>
        <w:rPr>
          <w:rStyle w:val="Aucun"/>
          <w:b/>
          <w:bCs/>
          <w:i/>
          <w:iCs/>
          <w:sz w:val="22"/>
          <w:szCs w:val="22"/>
          <w:lang w:val="fr-FR"/>
        </w:rPr>
        <w:t xml:space="preserve"> </w:t>
      </w:r>
      <w:r w:rsidRPr="00752B3D">
        <w:rPr>
          <w:rStyle w:val="Aucun"/>
          <w:i/>
          <w:iCs/>
          <w:sz w:val="22"/>
          <w:szCs w:val="22"/>
          <w:lang w:val="fr-FR"/>
        </w:rPr>
        <w:t>pour</w:t>
      </w:r>
      <w:r w:rsidR="00752B3D" w:rsidRPr="00752B3D">
        <w:rPr>
          <w:rStyle w:val="Aucun"/>
          <w:i/>
          <w:iCs/>
          <w:sz w:val="22"/>
          <w:szCs w:val="22"/>
          <w:lang w:val="fr-FR"/>
        </w:rPr>
        <w:t xml:space="preserve"> « </w:t>
      </w:r>
      <w:proofErr w:type="spellStart"/>
      <w:r w:rsidR="00752B3D" w:rsidRPr="00752B3D">
        <w:rPr>
          <w:rStyle w:val="Aucun"/>
          <w:i/>
          <w:iCs/>
          <w:sz w:val="22"/>
          <w:szCs w:val="22"/>
          <w:lang w:val="fr-FR"/>
        </w:rPr>
        <w:t>PROSTia</w:t>
      </w:r>
      <w:proofErr w:type="spellEnd"/>
      <w:r w:rsidR="00752B3D" w:rsidRPr="00752B3D">
        <w:rPr>
          <w:rStyle w:val="Aucun"/>
          <w:i/>
          <w:iCs/>
          <w:sz w:val="22"/>
          <w:szCs w:val="22"/>
          <w:lang w:val="fr-FR"/>
        </w:rPr>
        <w:t> »</w:t>
      </w:r>
    </w:p>
    <w:p w14:paraId="3D9F05DF" w14:textId="2513C127" w:rsidR="00DC27AC" w:rsidRPr="00752B3D" w:rsidRDefault="006170C5">
      <w:pPr>
        <w:pStyle w:val="Corps"/>
        <w:spacing w:line="276" w:lineRule="auto"/>
        <w:jc w:val="both"/>
        <w:rPr>
          <w:rStyle w:val="Aucun"/>
          <w:i/>
          <w:iCs/>
          <w:sz w:val="22"/>
          <w:szCs w:val="22"/>
          <w:lang w:val="fr-FR"/>
        </w:rPr>
      </w:pPr>
      <w:r>
        <w:rPr>
          <w:rStyle w:val="Aucun"/>
          <w:i/>
          <w:iCs/>
          <w:sz w:val="22"/>
          <w:szCs w:val="22"/>
          <w:lang w:val="fr-FR"/>
        </w:rPr>
        <w:t>-       Start-up</w:t>
      </w:r>
      <w:r w:rsidR="00752B3D">
        <w:rPr>
          <w:rStyle w:val="Aucun"/>
          <w:i/>
          <w:iCs/>
          <w:sz w:val="22"/>
          <w:szCs w:val="22"/>
          <w:lang w:val="fr-FR"/>
        </w:rPr>
        <w:t xml:space="preserve"> </w:t>
      </w:r>
      <w:r>
        <w:rPr>
          <w:rStyle w:val="Aucun"/>
          <w:i/>
          <w:iCs/>
          <w:sz w:val="22"/>
          <w:szCs w:val="22"/>
          <w:lang w:val="fr-FR"/>
        </w:rPr>
        <w:t xml:space="preserve">– Luxembourg : </w:t>
      </w:r>
      <w:proofErr w:type="spellStart"/>
      <w:r>
        <w:rPr>
          <w:rStyle w:val="Aucun"/>
          <w:b/>
          <w:bCs/>
          <w:i/>
          <w:iCs/>
          <w:sz w:val="22"/>
          <w:szCs w:val="22"/>
          <w:lang w:val="fr-FR"/>
        </w:rPr>
        <w:t>MDSim</w:t>
      </w:r>
      <w:proofErr w:type="spellEnd"/>
      <w:r>
        <w:rPr>
          <w:rStyle w:val="Aucun"/>
          <w:b/>
          <w:bCs/>
          <w:i/>
          <w:iCs/>
          <w:sz w:val="22"/>
          <w:szCs w:val="22"/>
          <w:lang w:val="fr-FR"/>
        </w:rPr>
        <w:t xml:space="preserve"> </w:t>
      </w:r>
      <w:r w:rsidRPr="00752B3D">
        <w:rPr>
          <w:rStyle w:val="Aucun"/>
          <w:i/>
          <w:iCs/>
          <w:sz w:val="22"/>
          <w:szCs w:val="22"/>
          <w:lang w:val="fr-FR"/>
        </w:rPr>
        <w:t xml:space="preserve">pour </w:t>
      </w:r>
      <w:r w:rsidR="00752B3D" w:rsidRPr="00752B3D">
        <w:rPr>
          <w:rStyle w:val="Aucun"/>
          <w:i/>
          <w:iCs/>
          <w:sz w:val="22"/>
          <w:szCs w:val="22"/>
          <w:lang w:val="fr-FR"/>
        </w:rPr>
        <w:t>« </w:t>
      </w:r>
      <w:proofErr w:type="spellStart"/>
      <w:r w:rsidR="00752B3D" w:rsidRPr="00752B3D">
        <w:rPr>
          <w:rStyle w:val="Aucun"/>
          <w:i/>
          <w:iCs/>
          <w:sz w:val="22"/>
          <w:szCs w:val="22"/>
          <w:lang w:val="fr-FR"/>
        </w:rPr>
        <w:t>SPINEsim</w:t>
      </w:r>
      <w:proofErr w:type="spellEnd"/>
      <w:r w:rsidR="00752B3D" w:rsidRPr="00752B3D">
        <w:rPr>
          <w:rStyle w:val="Aucun"/>
          <w:i/>
          <w:iCs/>
          <w:sz w:val="22"/>
          <w:szCs w:val="22"/>
          <w:lang w:val="fr-FR"/>
        </w:rPr>
        <w:t> »</w:t>
      </w:r>
    </w:p>
    <w:p w14:paraId="18B1097E" w14:textId="77777777" w:rsidR="00DC27AC" w:rsidRPr="00752B3D" w:rsidRDefault="00DC27AC">
      <w:pPr>
        <w:pStyle w:val="Corps"/>
        <w:spacing w:line="276" w:lineRule="auto"/>
        <w:jc w:val="both"/>
        <w:rPr>
          <w:rStyle w:val="Aucun"/>
          <w:color w:val="ED7D31"/>
          <w:sz w:val="22"/>
          <w:szCs w:val="22"/>
          <w:lang w:val="fr-FR"/>
        </w:rPr>
      </w:pPr>
    </w:p>
    <w:p w14:paraId="5AC5D334" w14:textId="77777777" w:rsidR="00DC27AC" w:rsidRPr="00752B3D" w:rsidRDefault="006170C5">
      <w:pPr>
        <w:pStyle w:val="Corps"/>
        <w:spacing w:line="276" w:lineRule="auto"/>
        <w:jc w:val="both"/>
        <w:rPr>
          <w:rStyle w:val="Aucun"/>
          <w:sz w:val="22"/>
          <w:szCs w:val="22"/>
          <w:lang w:val="fr-FR"/>
        </w:rPr>
      </w:pPr>
      <w:r>
        <w:rPr>
          <w:rStyle w:val="Aucun"/>
          <w:sz w:val="22"/>
          <w:szCs w:val="22"/>
          <w:lang w:val="fr-FR"/>
        </w:rPr>
        <w:t xml:space="preserve">« La </w:t>
      </w:r>
      <w:proofErr w:type="spellStart"/>
      <w:r>
        <w:rPr>
          <w:rStyle w:val="Aucun"/>
          <w:sz w:val="22"/>
          <w:szCs w:val="22"/>
          <w:lang w:val="fr-FR"/>
        </w:rPr>
        <w:t>deuxi</w:t>
      </w:r>
      <w:proofErr w:type="spellEnd"/>
      <w:r>
        <w:rPr>
          <w:rStyle w:val="Aucun"/>
          <w:sz w:val="22"/>
          <w:szCs w:val="22"/>
          <w:lang w:val="it-IT"/>
        </w:rPr>
        <w:t>è</w:t>
      </w:r>
      <w:r w:rsidRPr="00752B3D">
        <w:rPr>
          <w:rStyle w:val="Aucun"/>
          <w:sz w:val="22"/>
          <w:szCs w:val="22"/>
          <w:lang w:val="fr-FR"/>
        </w:rPr>
        <w:t xml:space="preserve">me </w:t>
      </w:r>
      <w:r>
        <w:rPr>
          <w:rStyle w:val="Aucun"/>
          <w:sz w:val="22"/>
          <w:szCs w:val="22"/>
          <w:lang w:val="fr-FR"/>
        </w:rPr>
        <w:t>édition de la HWL s</w:t>
      </w:r>
      <w:r>
        <w:rPr>
          <w:rStyle w:val="Aucun"/>
          <w:sz w:val="22"/>
          <w:szCs w:val="22"/>
          <w:rtl/>
        </w:rPr>
        <w:t>’</w:t>
      </w:r>
      <w:r>
        <w:rPr>
          <w:rStyle w:val="Aucun"/>
          <w:sz w:val="22"/>
          <w:szCs w:val="22"/>
          <w:lang w:val="fr-FR"/>
        </w:rPr>
        <w:t>est affirmée comme une excellente plateforme internationale pour échanger autour de l</w:t>
      </w:r>
      <w:r>
        <w:rPr>
          <w:rStyle w:val="Aucun"/>
          <w:sz w:val="22"/>
          <w:szCs w:val="22"/>
          <w:rtl/>
        </w:rPr>
        <w:t>’</w:t>
      </w:r>
      <w:r>
        <w:rPr>
          <w:rStyle w:val="Aucun"/>
          <w:sz w:val="22"/>
          <w:szCs w:val="22"/>
          <w:lang w:val="fr-FR"/>
        </w:rPr>
        <w:t xml:space="preserve">avenir des </w:t>
      </w:r>
      <w:proofErr w:type="spellStart"/>
      <w:r>
        <w:rPr>
          <w:rStyle w:val="Aucun"/>
          <w:sz w:val="22"/>
          <w:szCs w:val="22"/>
          <w:lang w:val="fr-FR"/>
        </w:rPr>
        <w:t>syst</w:t>
      </w:r>
      <w:proofErr w:type="spellEnd"/>
      <w:r>
        <w:rPr>
          <w:rStyle w:val="Aucun"/>
          <w:sz w:val="22"/>
          <w:szCs w:val="22"/>
          <w:lang w:val="it-IT"/>
        </w:rPr>
        <w:t>è</w:t>
      </w:r>
      <w:r>
        <w:rPr>
          <w:rStyle w:val="Aucun"/>
          <w:sz w:val="22"/>
          <w:szCs w:val="22"/>
          <w:lang w:val="fr-FR"/>
        </w:rPr>
        <w:t xml:space="preserve">mes de santé, » a déclaré </w:t>
      </w:r>
      <w:proofErr w:type="spellStart"/>
      <w:r>
        <w:rPr>
          <w:rStyle w:val="Aucun"/>
          <w:sz w:val="22"/>
          <w:szCs w:val="22"/>
          <w:lang w:val="nl-NL"/>
        </w:rPr>
        <w:t>Dr</w:t>
      </w:r>
      <w:proofErr w:type="spellEnd"/>
      <w:r>
        <w:rPr>
          <w:rStyle w:val="Aucun"/>
          <w:sz w:val="22"/>
          <w:szCs w:val="22"/>
          <w:lang w:val="nl-NL"/>
        </w:rPr>
        <w:t xml:space="preserve"> Philippe Turk</w:t>
      </w:r>
      <w:r>
        <w:rPr>
          <w:rStyle w:val="Aucun"/>
          <w:sz w:val="22"/>
          <w:szCs w:val="22"/>
          <w:lang w:val="fr-FR"/>
        </w:rPr>
        <w:t xml:space="preserve">. « </w:t>
      </w:r>
      <w:r>
        <w:rPr>
          <w:rStyle w:val="Aucun"/>
          <w:sz w:val="22"/>
          <w:szCs w:val="22"/>
          <w:lang w:val="it-IT"/>
        </w:rPr>
        <w:t xml:space="preserve">La </w:t>
      </w:r>
      <w:proofErr w:type="spellStart"/>
      <w:r>
        <w:rPr>
          <w:rStyle w:val="Aucun"/>
          <w:sz w:val="22"/>
          <w:szCs w:val="22"/>
          <w:lang w:val="it-IT"/>
        </w:rPr>
        <w:t>conf</w:t>
      </w:r>
      <w:r>
        <w:rPr>
          <w:rStyle w:val="Aucun"/>
          <w:sz w:val="22"/>
          <w:szCs w:val="22"/>
          <w:lang w:val="fr-FR"/>
        </w:rPr>
        <w:t>érence</w:t>
      </w:r>
      <w:proofErr w:type="spellEnd"/>
      <w:r>
        <w:rPr>
          <w:rStyle w:val="Aucun"/>
          <w:sz w:val="22"/>
          <w:szCs w:val="22"/>
          <w:lang w:val="fr-FR"/>
        </w:rPr>
        <w:t xml:space="preserve"> a mis en </w:t>
      </w:r>
      <w:proofErr w:type="spellStart"/>
      <w:r>
        <w:rPr>
          <w:rStyle w:val="Aucun"/>
          <w:sz w:val="22"/>
          <w:szCs w:val="22"/>
          <w:lang w:val="fr-FR"/>
        </w:rPr>
        <w:t>lumi</w:t>
      </w:r>
      <w:proofErr w:type="spellEnd"/>
      <w:r>
        <w:rPr>
          <w:rStyle w:val="Aucun"/>
          <w:sz w:val="22"/>
          <w:szCs w:val="22"/>
          <w:lang w:val="it-IT"/>
        </w:rPr>
        <w:t>è</w:t>
      </w:r>
      <w:r>
        <w:rPr>
          <w:rStyle w:val="Aucun"/>
          <w:sz w:val="22"/>
          <w:szCs w:val="22"/>
          <w:lang w:val="fr-FR"/>
        </w:rPr>
        <w:t>re le r</w:t>
      </w:r>
      <w:r w:rsidRPr="00752B3D">
        <w:rPr>
          <w:rStyle w:val="Aucun"/>
          <w:sz w:val="22"/>
          <w:szCs w:val="22"/>
          <w:lang w:val="fr-FR"/>
        </w:rPr>
        <w:t>ô</w:t>
      </w:r>
      <w:r>
        <w:rPr>
          <w:rStyle w:val="Aucun"/>
          <w:sz w:val="22"/>
          <w:szCs w:val="22"/>
          <w:lang w:val="fr-FR"/>
        </w:rPr>
        <w:t>le crucial des technologies numériques dans la transformation des soins, mais aussi l'impact crucial de la collaboration interprofessionnelle. En effet, c'est par le dialogue que nous pourrons exploiter pleinement ces innovations, avec pour objectif commun de placer le patient, son parcours et surtout la prévention au cœur de notre vision pour demain. »</w:t>
      </w:r>
      <w:r w:rsidRPr="00752B3D">
        <w:rPr>
          <w:rStyle w:val="Aucun"/>
          <w:sz w:val="22"/>
          <w:szCs w:val="22"/>
          <w:lang w:val="fr-FR"/>
        </w:rPr>
        <w:t> </w:t>
      </w:r>
    </w:p>
    <w:p w14:paraId="72446713" w14:textId="77777777" w:rsidR="00DC27AC" w:rsidRPr="00752B3D" w:rsidRDefault="00DC27AC">
      <w:pPr>
        <w:pStyle w:val="Corps"/>
        <w:spacing w:line="276" w:lineRule="auto"/>
        <w:jc w:val="both"/>
        <w:rPr>
          <w:rStyle w:val="Aucun"/>
          <w:color w:val="ED7D31"/>
          <w:lang w:val="fr-FR"/>
        </w:rPr>
      </w:pPr>
    </w:p>
    <w:p w14:paraId="45334767" w14:textId="757FE797" w:rsidR="00DC27AC" w:rsidRPr="00752B3D" w:rsidRDefault="006170C5">
      <w:pPr>
        <w:pStyle w:val="Corps"/>
        <w:spacing w:line="276" w:lineRule="auto"/>
        <w:jc w:val="both"/>
        <w:rPr>
          <w:rStyle w:val="Aucun"/>
          <w:sz w:val="22"/>
          <w:szCs w:val="22"/>
          <w:lang w:val="fr-FR"/>
        </w:rPr>
      </w:pPr>
      <w:r>
        <w:rPr>
          <w:rStyle w:val="Aucun"/>
          <w:sz w:val="22"/>
          <w:szCs w:val="22"/>
          <w:lang w:val="fr-FR"/>
        </w:rPr>
        <w:t>Fort du succès de cette édition, l</w:t>
      </w:r>
      <w:r w:rsidRPr="00752B3D">
        <w:rPr>
          <w:rStyle w:val="Aucun"/>
          <w:sz w:val="22"/>
          <w:szCs w:val="22"/>
          <w:lang w:val="fr-FR"/>
        </w:rPr>
        <w:t>a F</w:t>
      </w:r>
      <w:r>
        <w:rPr>
          <w:rStyle w:val="Aucun"/>
          <w:sz w:val="22"/>
          <w:szCs w:val="22"/>
          <w:lang w:val="fr-FR"/>
        </w:rPr>
        <w:t>é</w:t>
      </w:r>
      <w:r w:rsidRPr="00752B3D">
        <w:rPr>
          <w:rStyle w:val="Aucun"/>
          <w:sz w:val="22"/>
          <w:szCs w:val="22"/>
          <w:lang w:val="fr-FR"/>
        </w:rPr>
        <w:t>d</w:t>
      </w:r>
      <w:r>
        <w:rPr>
          <w:rStyle w:val="Aucun"/>
          <w:sz w:val="22"/>
          <w:szCs w:val="22"/>
          <w:lang w:val="fr-FR"/>
        </w:rPr>
        <w:t xml:space="preserve">ération des hôpitaux luxembourgeois et Quinze </w:t>
      </w:r>
      <w:proofErr w:type="gramStart"/>
      <w:r>
        <w:rPr>
          <w:rStyle w:val="Aucun"/>
          <w:sz w:val="22"/>
          <w:szCs w:val="22"/>
          <w:lang w:val="fr-FR"/>
        </w:rPr>
        <w:t>Mai</w:t>
      </w:r>
      <w:proofErr w:type="gramEnd"/>
      <w:r>
        <w:rPr>
          <w:rStyle w:val="Aucun"/>
          <w:sz w:val="22"/>
          <w:szCs w:val="22"/>
          <w:lang w:val="fr-FR"/>
        </w:rPr>
        <w:t xml:space="preserve"> ont le plaisir d’annoncer que la troisiè</w:t>
      </w:r>
      <w:r w:rsidRPr="00752B3D">
        <w:rPr>
          <w:rStyle w:val="Aucun"/>
          <w:sz w:val="22"/>
          <w:szCs w:val="22"/>
          <w:lang w:val="fr-FR"/>
        </w:rPr>
        <w:t xml:space="preserve">me </w:t>
      </w:r>
      <w:r>
        <w:rPr>
          <w:rStyle w:val="Aucun"/>
          <w:sz w:val="22"/>
          <w:szCs w:val="22"/>
          <w:lang w:val="fr-FR"/>
        </w:rPr>
        <w:t>é</w:t>
      </w:r>
      <w:r w:rsidRPr="00752B3D">
        <w:rPr>
          <w:rStyle w:val="Aucun"/>
          <w:sz w:val="22"/>
          <w:szCs w:val="22"/>
          <w:lang w:val="fr-FR"/>
        </w:rPr>
        <w:t>dition de la Healthcare Week Luxembourg</w:t>
      </w:r>
      <w:r>
        <w:rPr>
          <w:rStyle w:val="Aucun"/>
          <w:sz w:val="22"/>
          <w:szCs w:val="22"/>
          <w:lang w:val="fr-FR"/>
        </w:rPr>
        <w:t xml:space="preserve"> </w:t>
      </w:r>
      <w:r w:rsidRPr="00752B3D">
        <w:rPr>
          <w:rStyle w:val="Aucun"/>
          <w:sz w:val="22"/>
          <w:szCs w:val="22"/>
          <w:lang w:val="fr-FR"/>
        </w:rPr>
        <w:t>se d</w:t>
      </w:r>
      <w:r>
        <w:rPr>
          <w:rStyle w:val="Aucun"/>
          <w:sz w:val="22"/>
          <w:szCs w:val="22"/>
          <w:lang w:val="fr-FR"/>
        </w:rPr>
        <w:t>éroulera les</w:t>
      </w:r>
      <w:r w:rsidR="00292092">
        <w:rPr>
          <w:rStyle w:val="Aucun"/>
          <w:sz w:val="22"/>
          <w:szCs w:val="22"/>
          <w:lang w:val="fr-FR"/>
        </w:rPr>
        <w:t xml:space="preserve"> </w:t>
      </w:r>
      <w:r w:rsidR="00436140">
        <w:rPr>
          <w:rStyle w:val="Aucun"/>
          <w:sz w:val="22"/>
          <w:szCs w:val="22"/>
          <w:lang w:val="fr-FR"/>
        </w:rPr>
        <w:t>1</w:t>
      </w:r>
      <w:r w:rsidR="00436140" w:rsidRPr="00436140">
        <w:rPr>
          <w:rStyle w:val="Aucun"/>
          <w:sz w:val="22"/>
          <w:szCs w:val="22"/>
          <w:vertAlign w:val="superscript"/>
          <w:lang w:val="fr-FR"/>
        </w:rPr>
        <w:t>er</w:t>
      </w:r>
      <w:r w:rsidR="00436140">
        <w:rPr>
          <w:rStyle w:val="Aucun"/>
          <w:sz w:val="22"/>
          <w:szCs w:val="22"/>
          <w:lang w:val="fr-FR"/>
        </w:rPr>
        <w:t xml:space="preserve"> et 2 octobre 2025.</w:t>
      </w:r>
    </w:p>
    <w:p w14:paraId="5B470BDD" w14:textId="77777777" w:rsidR="00DC27AC" w:rsidRPr="00752B3D" w:rsidRDefault="00DC27AC">
      <w:pPr>
        <w:pStyle w:val="Corps"/>
        <w:spacing w:line="276" w:lineRule="auto"/>
        <w:jc w:val="both"/>
        <w:rPr>
          <w:rStyle w:val="Aucun"/>
          <w:sz w:val="22"/>
          <w:szCs w:val="22"/>
          <w:lang w:val="fr-FR"/>
        </w:rPr>
      </w:pPr>
    </w:p>
    <w:p w14:paraId="4F9F0822" w14:textId="77777777" w:rsidR="00DC27AC" w:rsidRPr="00752B3D" w:rsidRDefault="00DC27AC">
      <w:pPr>
        <w:pStyle w:val="Corps"/>
        <w:spacing w:line="276" w:lineRule="auto"/>
        <w:jc w:val="both"/>
        <w:rPr>
          <w:rStyle w:val="Aucun"/>
          <w:sz w:val="22"/>
          <w:szCs w:val="22"/>
          <w:lang w:val="fr-FR"/>
        </w:rPr>
      </w:pPr>
    </w:p>
    <w:p w14:paraId="2307DAF1" w14:textId="77777777" w:rsidR="00DC27AC" w:rsidRPr="00752B3D" w:rsidRDefault="006170C5">
      <w:pPr>
        <w:pStyle w:val="Corps"/>
        <w:rPr>
          <w:rStyle w:val="Aucun"/>
          <w:b/>
          <w:bCs/>
          <w:sz w:val="22"/>
          <w:szCs w:val="22"/>
          <w:lang w:val="fr-FR"/>
        </w:rPr>
      </w:pPr>
      <w:r w:rsidRPr="00752B3D">
        <w:rPr>
          <w:rStyle w:val="Aucun"/>
          <w:b/>
          <w:bCs/>
          <w:sz w:val="22"/>
          <w:szCs w:val="22"/>
          <w:lang w:val="fr-FR"/>
        </w:rPr>
        <w:t>Contact Presse</w:t>
      </w:r>
    </w:p>
    <w:p w14:paraId="7F671A2D" w14:textId="77777777" w:rsidR="00DC27AC" w:rsidRPr="00752B3D" w:rsidRDefault="006170C5">
      <w:pPr>
        <w:pStyle w:val="Corps"/>
        <w:rPr>
          <w:rStyle w:val="Aucun"/>
          <w:sz w:val="22"/>
          <w:szCs w:val="22"/>
          <w:lang w:val="fr-FR"/>
        </w:rPr>
      </w:pPr>
      <w:r>
        <w:rPr>
          <w:rStyle w:val="Aucun"/>
          <w:sz w:val="22"/>
          <w:szCs w:val="22"/>
          <w:lang w:val="fr-FR"/>
        </w:rPr>
        <w:t>Luxembourg :</w:t>
      </w:r>
      <w:r>
        <w:rPr>
          <w:rStyle w:val="Aucun"/>
          <w:sz w:val="22"/>
          <w:szCs w:val="22"/>
          <w:lang w:val="fr-FR"/>
        </w:rPr>
        <w:tab/>
      </w:r>
      <w:r>
        <w:rPr>
          <w:rStyle w:val="Aucun"/>
          <w:sz w:val="22"/>
          <w:szCs w:val="22"/>
          <w:lang w:val="fr-FR"/>
        </w:rPr>
        <w:tab/>
      </w:r>
      <w:r>
        <w:rPr>
          <w:rStyle w:val="Aucun"/>
          <w:sz w:val="22"/>
          <w:szCs w:val="22"/>
          <w:lang w:val="fr-FR"/>
        </w:rPr>
        <w:tab/>
      </w:r>
      <w:r>
        <w:rPr>
          <w:rStyle w:val="Aucun"/>
          <w:sz w:val="22"/>
          <w:szCs w:val="22"/>
          <w:lang w:val="fr-FR"/>
        </w:rPr>
        <w:tab/>
        <w:t>France, Allemagne, Belgique </w:t>
      </w:r>
      <w:r w:rsidRPr="00752B3D">
        <w:rPr>
          <w:rStyle w:val="Aucun"/>
          <w:sz w:val="22"/>
          <w:szCs w:val="22"/>
          <w:lang w:val="fr-FR"/>
        </w:rPr>
        <w:t>:</w:t>
      </w:r>
    </w:p>
    <w:p w14:paraId="31642D41" w14:textId="77777777" w:rsidR="00DC27AC" w:rsidRDefault="006170C5">
      <w:pPr>
        <w:pStyle w:val="Corps"/>
        <w:rPr>
          <w:rStyle w:val="Aucun"/>
          <w:sz w:val="22"/>
          <w:szCs w:val="22"/>
        </w:rPr>
      </w:pPr>
      <w:r>
        <w:rPr>
          <w:rStyle w:val="Aucun"/>
          <w:sz w:val="22"/>
          <w:szCs w:val="22"/>
        </w:rPr>
        <w:t>Oxygen &amp; Partners</w:t>
      </w:r>
      <w:r>
        <w:rPr>
          <w:rStyle w:val="Aucun"/>
          <w:sz w:val="22"/>
          <w:szCs w:val="22"/>
        </w:rPr>
        <w:tab/>
      </w:r>
      <w:r>
        <w:rPr>
          <w:rStyle w:val="Aucun"/>
          <w:sz w:val="22"/>
          <w:szCs w:val="22"/>
        </w:rPr>
        <w:tab/>
      </w:r>
      <w:r>
        <w:rPr>
          <w:rStyle w:val="Aucun"/>
          <w:sz w:val="22"/>
          <w:szCs w:val="22"/>
        </w:rPr>
        <w:tab/>
      </w:r>
      <w:proofErr w:type="spellStart"/>
      <w:r>
        <w:rPr>
          <w:rStyle w:val="Aucun"/>
          <w:sz w:val="22"/>
          <w:szCs w:val="22"/>
        </w:rPr>
        <w:t>waveL</w:t>
      </w:r>
      <w:proofErr w:type="spellEnd"/>
      <w:r>
        <w:rPr>
          <w:rStyle w:val="Aucun"/>
          <w:sz w:val="22"/>
          <w:szCs w:val="22"/>
        </w:rPr>
        <w:t xml:space="preserve"> communications</w:t>
      </w:r>
    </w:p>
    <w:p w14:paraId="6B28E8A8" w14:textId="77777777" w:rsidR="00DC27AC" w:rsidRDefault="00DC27AC">
      <w:pPr>
        <w:pStyle w:val="Corps"/>
        <w:jc w:val="both"/>
        <w:rPr>
          <w:rStyle w:val="Aucun"/>
          <w:sz w:val="22"/>
          <w:szCs w:val="22"/>
        </w:rPr>
      </w:pPr>
      <w:hyperlink r:id="rId6" w:history="1">
        <w:r>
          <w:rPr>
            <w:rStyle w:val="Hyperlink0"/>
          </w:rPr>
          <w:t>press@oxygen.lu</w:t>
        </w:r>
      </w:hyperlink>
      <w:r w:rsidR="006170C5">
        <w:rPr>
          <w:rStyle w:val="Aucun"/>
          <w:sz w:val="22"/>
          <w:szCs w:val="22"/>
        </w:rPr>
        <w:t xml:space="preserve"> </w:t>
      </w:r>
      <w:r w:rsidR="006170C5">
        <w:rPr>
          <w:rStyle w:val="Aucun"/>
          <w:sz w:val="22"/>
          <w:szCs w:val="22"/>
        </w:rPr>
        <w:tab/>
      </w:r>
      <w:r w:rsidR="006170C5">
        <w:rPr>
          <w:rStyle w:val="Aucun"/>
          <w:sz w:val="22"/>
          <w:szCs w:val="22"/>
        </w:rPr>
        <w:tab/>
      </w:r>
      <w:r w:rsidR="006170C5">
        <w:rPr>
          <w:rStyle w:val="Aucun"/>
          <w:sz w:val="22"/>
          <w:szCs w:val="22"/>
        </w:rPr>
        <w:tab/>
      </w:r>
      <w:hyperlink r:id="rId7" w:history="1">
        <w:r>
          <w:rPr>
            <w:rStyle w:val="Hyperlink0"/>
          </w:rPr>
          <w:t>mpayer@wave-l.com</w:t>
        </w:r>
      </w:hyperlink>
      <w:r w:rsidR="006170C5">
        <w:rPr>
          <w:rStyle w:val="Aucun"/>
          <w:sz w:val="22"/>
          <w:szCs w:val="22"/>
        </w:rPr>
        <w:br/>
      </w:r>
    </w:p>
    <w:p w14:paraId="1B727144" w14:textId="77777777" w:rsidR="00DC27AC" w:rsidRDefault="00DC27AC">
      <w:pPr>
        <w:pStyle w:val="Corps"/>
        <w:jc w:val="both"/>
        <w:rPr>
          <w:rStyle w:val="Aucun"/>
          <w:b/>
          <w:bCs/>
        </w:rPr>
      </w:pPr>
    </w:p>
    <w:p w14:paraId="025088E8" w14:textId="77777777" w:rsidR="00155BDF" w:rsidRDefault="00155BDF">
      <w:pPr>
        <w:pStyle w:val="Corps"/>
        <w:jc w:val="both"/>
        <w:rPr>
          <w:rStyle w:val="Aucun"/>
          <w:b/>
          <w:bCs/>
        </w:rPr>
      </w:pPr>
    </w:p>
    <w:p w14:paraId="45E2B992" w14:textId="77777777" w:rsidR="00155BDF" w:rsidRDefault="00155BDF">
      <w:pPr>
        <w:pStyle w:val="Corps"/>
        <w:jc w:val="both"/>
        <w:rPr>
          <w:rStyle w:val="Aucun"/>
          <w:b/>
          <w:bCs/>
        </w:rPr>
      </w:pPr>
    </w:p>
    <w:p w14:paraId="68C687F9" w14:textId="77777777" w:rsidR="00155BDF" w:rsidRDefault="00155BDF">
      <w:pPr>
        <w:pStyle w:val="Corps"/>
        <w:jc w:val="both"/>
        <w:rPr>
          <w:rStyle w:val="Aucun"/>
          <w:b/>
          <w:bCs/>
        </w:rPr>
      </w:pPr>
    </w:p>
    <w:p w14:paraId="02EF3309" w14:textId="77777777" w:rsidR="00155BDF" w:rsidRDefault="00155BDF">
      <w:pPr>
        <w:pStyle w:val="Corps"/>
        <w:jc w:val="both"/>
        <w:rPr>
          <w:rStyle w:val="Aucun"/>
          <w:b/>
          <w:bCs/>
        </w:rPr>
      </w:pPr>
    </w:p>
    <w:p w14:paraId="793F8F86" w14:textId="77777777" w:rsidR="00155BDF" w:rsidRDefault="00155BDF">
      <w:pPr>
        <w:pStyle w:val="Corps"/>
        <w:jc w:val="both"/>
        <w:rPr>
          <w:rStyle w:val="Aucun"/>
          <w:b/>
          <w:bCs/>
        </w:rPr>
      </w:pPr>
    </w:p>
    <w:p w14:paraId="2CC27C03" w14:textId="77777777" w:rsidR="00155BDF" w:rsidRDefault="00155BDF">
      <w:pPr>
        <w:pStyle w:val="Corps"/>
        <w:jc w:val="both"/>
        <w:rPr>
          <w:rStyle w:val="Aucun"/>
          <w:b/>
          <w:bCs/>
        </w:rPr>
      </w:pPr>
    </w:p>
    <w:p w14:paraId="24396EE8" w14:textId="77777777" w:rsidR="00155BDF" w:rsidRDefault="00155BDF">
      <w:pPr>
        <w:pStyle w:val="Corps"/>
        <w:jc w:val="both"/>
        <w:rPr>
          <w:rStyle w:val="Aucun"/>
          <w:b/>
          <w:bCs/>
        </w:rPr>
      </w:pPr>
    </w:p>
    <w:p w14:paraId="71AA0E46" w14:textId="77777777" w:rsidR="00155BDF" w:rsidRDefault="00155BDF">
      <w:pPr>
        <w:pStyle w:val="Corps"/>
        <w:jc w:val="both"/>
        <w:rPr>
          <w:rStyle w:val="Aucun"/>
          <w:b/>
          <w:bCs/>
        </w:rPr>
      </w:pPr>
    </w:p>
    <w:p w14:paraId="29FCF7B6" w14:textId="77777777" w:rsidR="00155BDF" w:rsidRDefault="00155BDF">
      <w:pPr>
        <w:pStyle w:val="Corps"/>
        <w:jc w:val="both"/>
        <w:rPr>
          <w:rStyle w:val="Aucun"/>
          <w:b/>
          <w:bCs/>
        </w:rPr>
      </w:pPr>
    </w:p>
    <w:p w14:paraId="6B0817D8" w14:textId="77777777" w:rsidR="00155BDF" w:rsidRDefault="00155BDF">
      <w:pPr>
        <w:pStyle w:val="Corps"/>
        <w:jc w:val="both"/>
        <w:rPr>
          <w:rStyle w:val="Aucun"/>
          <w:b/>
          <w:bCs/>
        </w:rPr>
      </w:pPr>
    </w:p>
    <w:p w14:paraId="60C2BA7A" w14:textId="77777777" w:rsidR="00155BDF" w:rsidRDefault="00155BDF">
      <w:pPr>
        <w:pStyle w:val="Corps"/>
        <w:jc w:val="both"/>
        <w:rPr>
          <w:rStyle w:val="Aucun"/>
          <w:b/>
          <w:bCs/>
        </w:rPr>
      </w:pPr>
    </w:p>
    <w:p w14:paraId="16F1F714" w14:textId="77777777" w:rsidR="00155BDF" w:rsidRDefault="00155BDF">
      <w:pPr>
        <w:pStyle w:val="Corps"/>
        <w:jc w:val="both"/>
        <w:rPr>
          <w:rStyle w:val="Aucun"/>
          <w:b/>
          <w:bCs/>
        </w:rPr>
      </w:pPr>
    </w:p>
    <w:p w14:paraId="35203DE0" w14:textId="77777777" w:rsidR="00155BDF" w:rsidRDefault="00155BDF">
      <w:pPr>
        <w:pStyle w:val="Corps"/>
        <w:jc w:val="both"/>
        <w:rPr>
          <w:rStyle w:val="Aucun"/>
          <w:b/>
          <w:bCs/>
        </w:rPr>
      </w:pPr>
    </w:p>
    <w:p w14:paraId="74027516" w14:textId="77777777" w:rsidR="00155BDF" w:rsidRDefault="00155BDF">
      <w:pPr>
        <w:pStyle w:val="Corps"/>
        <w:jc w:val="both"/>
        <w:rPr>
          <w:rStyle w:val="Aucun"/>
          <w:b/>
          <w:bCs/>
        </w:rPr>
      </w:pPr>
    </w:p>
    <w:p w14:paraId="106FF77A" w14:textId="77777777" w:rsidR="00DC27AC" w:rsidRDefault="00DC27AC">
      <w:pPr>
        <w:pStyle w:val="Corps"/>
        <w:jc w:val="both"/>
        <w:rPr>
          <w:rStyle w:val="Aucun"/>
          <w:b/>
          <w:bCs/>
        </w:rPr>
      </w:pPr>
    </w:p>
    <w:p w14:paraId="3275B885" w14:textId="77777777" w:rsidR="00DC27AC" w:rsidRDefault="006170C5">
      <w:pPr>
        <w:pStyle w:val="Default"/>
        <w:spacing w:line="276" w:lineRule="auto"/>
        <w:jc w:val="both"/>
        <w:rPr>
          <w:rStyle w:val="Aucun"/>
          <w:rFonts w:ascii="Calibri" w:eastAsia="Calibri" w:hAnsi="Calibri" w:cs="Calibri"/>
          <w:b/>
          <w:bCs/>
          <w:sz w:val="18"/>
          <w:szCs w:val="18"/>
        </w:rPr>
      </w:pPr>
      <w:r>
        <w:rPr>
          <w:rStyle w:val="Aucun"/>
          <w:rFonts w:ascii="Calibri" w:hAnsi="Calibri"/>
          <w:b/>
          <w:bCs/>
          <w:sz w:val="18"/>
          <w:szCs w:val="18"/>
        </w:rPr>
        <w:t>À propos de la Healthcare Luxembourg Week (HWL)</w:t>
      </w:r>
    </w:p>
    <w:p w14:paraId="69349ECE" w14:textId="77777777" w:rsidR="00DC27AC" w:rsidRDefault="006170C5">
      <w:pPr>
        <w:pStyle w:val="Default"/>
        <w:spacing w:line="276" w:lineRule="auto"/>
        <w:jc w:val="both"/>
        <w:rPr>
          <w:rStyle w:val="Aucun"/>
          <w:rFonts w:ascii="Calibri" w:eastAsia="Calibri" w:hAnsi="Calibri" w:cs="Calibri"/>
          <w:sz w:val="18"/>
          <w:szCs w:val="18"/>
        </w:rPr>
      </w:pPr>
      <w:r>
        <w:rPr>
          <w:rStyle w:val="Aucun"/>
          <w:rFonts w:ascii="Calibri" w:hAnsi="Calibri"/>
          <w:sz w:val="18"/>
          <w:szCs w:val="18"/>
        </w:rPr>
        <w:t xml:space="preserve">Le Luxembourg, en plus de sa position centrale au cœur de l’Europe et d’une Grande Région – </w:t>
      </w:r>
      <w:r>
        <w:rPr>
          <w:rStyle w:val="Aucun"/>
          <w:rFonts w:ascii="Calibri" w:hAnsi="Calibri"/>
          <w:b/>
          <w:bCs/>
          <w:sz w:val="18"/>
          <w:szCs w:val="18"/>
        </w:rPr>
        <w:t>qui compte plus de 11,7 millions d’habitants</w:t>
      </w:r>
      <w:r>
        <w:rPr>
          <w:rStyle w:val="Aucun"/>
          <w:rFonts w:ascii="Calibri" w:hAnsi="Calibri"/>
          <w:sz w:val="18"/>
          <w:szCs w:val="18"/>
        </w:rPr>
        <w:t xml:space="preserve"> – présente un secteur de la santé bien spécifique, comptant parmi ses patients et son personnel de très nombreux frontaliers et expatriés, et un brassage constant de multiples nationalités. Cette situation met le secteur face à des défis à la fois culturels, sociaux, économiques et politiques, tant sur le plan national que transfrontalier. Soucieuse de </w:t>
      </w:r>
      <w:r>
        <w:rPr>
          <w:rStyle w:val="Aucun"/>
          <w:rFonts w:ascii="Calibri" w:hAnsi="Calibri"/>
          <w:b/>
          <w:bCs/>
          <w:sz w:val="18"/>
          <w:szCs w:val="18"/>
        </w:rPr>
        <w:t>s’améliorer constamment en recherchant de nouvelles opportunités pour répondre au mieux aux besoins de sa patientèle</w:t>
      </w:r>
      <w:r>
        <w:rPr>
          <w:rStyle w:val="Aucun"/>
          <w:rFonts w:ascii="Calibri" w:hAnsi="Calibri"/>
          <w:sz w:val="18"/>
          <w:szCs w:val="18"/>
        </w:rPr>
        <w:t xml:space="preserve">, la FHL a créé une plateforme d’échanges et de débats pour tous les acteurs des systèmes de santé du pays, de la Grande Région et de l’Europe et </w:t>
      </w:r>
      <w:r>
        <w:rPr>
          <w:rStyle w:val="Aucun"/>
          <w:rFonts w:ascii="Calibri" w:hAnsi="Calibri"/>
          <w:b/>
          <w:bCs/>
          <w:sz w:val="18"/>
          <w:szCs w:val="18"/>
        </w:rPr>
        <w:t xml:space="preserve">donné naissance à la « Healthcare Week », un événement organisé pour la première fois en septembre 2023 et qui s’inscrit dans la lignée des salons comme </w:t>
      </w:r>
      <w:proofErr w:type="spellStart"/>
      <w:r>
        <w:rPr>
          <w:rStyle w:val="Aucun"/>
          <w:rFonts w:ascii="Calibri" w:hAnsi="Calibri"/>
          <w:b/>
          <w:bCs/>
          <w:sz w:val="18"/>
          <w:szCs w:val="18"/>
        </w:rPr>
        <w:t>SantExpo</w:t>
      </w:r>
      <w:proofErr w:type="spellEnd"/>
      <w:r>
        <w:rPr>
          <w:rStyle w:val="Aucun"/>
          <w:rFonts w:ascii="Calibri" w:hAnsi="Calibri"/>
          <w:b/>
          <w:bCs/>
          <w:sz w:val="18"/>
          <w:szCs w:val="18"/>
        </w:rPr>
        <w:t xml:space="preserve"> en France ou MEDICA en Allemagne</w:t>
      </w:r>
      <w:r>
        <w:rPr>
          <w:rStyle w:val="Aucun"/>
          <w:rFonts w:ascii="Calibri" w:hAnsi="Calibri"/>
          <w:sz w:val="18"/>
          <w:szCs w:val="18"/>
        </w:rPr>
        <w:t>. La « Healthcare Week » s’adresse aux professionnels de la santé, de la recherche et de l’innovation technologique, de l’éducation et de l’économie, ainsi qu’à tous les représentants des institutions étatiques, professionnelles ou sociales.</w:t>
      </w:r>
    </w:p>
    <w:p w14:paraId="22BD3288" w14:textId="77777777" w:rsidR="00DC27AC" w:rsidRDefault="00DC27AC">
      <w:pPr>
        <w:pStyle w:val="Default"/>
        <w:spacing w:line="276" w:lineRule="auto"/>
        <w:jc w:val="both"/>
        <w:rPr>
          <w:rStyle w:val="Aucun"/>
          <w:rFonts w:ascii="Calibri" w:eastAsia="Calibri" w:hAnsi="Calibri" w:cs="Calibri"/>
        </w:rPr>
      </w:pPr>
    </w:p>
    <w:p w14:paraId="4F48623F" w14:textId="77777777" w:rsidR="00DC27AC" w:rsidRDefault="006170C5">
      <w:pPr>
        <w:pStyle w:val="Default"/>
        <w:spacing w:line="276" w:lineRule="auto"/>
        <w:jc w:val="both"/>
        <w:rPr>
          <w:rStyle w:val="Aucun"/>
          <w:rFonts w:ascii="Calibri" w:eastAsia="Calibri" w:hAnsi="Calibri" w:cs="Calibri"/>
          <w:sz w:val="18"/>
          <w:szCs w:val="18"/>
        </w:rPr>
      </w:pPr>
      <w:r>
        <w:rPr>
          <w:rStyle w:val="Aucun"/>
          <w:rFonts w:ascii="Calibri" w:hAnsi="Calibri"/>
          <w:b/>
          <w:bCs/>
          <w:sz w:val="18"/>
          <w:szCs w:val="18"/>
        </w:rPr>
        <w:t xml:space="preserve">À propos de la Fédération des hôpitaux luxembourgeois (FHL) </w:t>
      </w:r>
    </w:p>
    <w:p w14:paraId="26EDF8BC" w14:textId="77777777" w:rsidR="00DC27AC" w:rsidRDefault="006170C5">
      <w:pPr>
        <w:pStyle w:val="Default"/>
        <w:spacing w:line="276" w:lineRule="auto"/>
        <w:jc w:val="both"/>
        <w:rPr>
          <w:rStyle w:val="Aucun"/>
          <w:rFonts w:ascii="Calibri" w:eastAsia="Calibri" w:hAnsi="Calibri" w:cs="Calibri"/>
          <w:sz w:val="18"/>
          <w:szCs w:val="18"/>
        </w:rPr>
      </w:pPr>
      <w:r>
        <w:rPr>
          <w:rStyle w:val="Aucun"/>
          <w:rFonts w:ascii="Calibri" w:hAnsi="Calibri"/>
          <w:sz w:val="18"/>
          <w:szCs w:val="18"/>
        </w:rPr>
        <w:t xml:space="preserve">Constituée en 1948, puis formalisée sous la forme d’une association en 1965, la Fédération des hôpitaux luxembourgeois (FHL) regroupe </w:t>
      </w:r>
      <w:r>
        <w:rPr>
          <w:rStyle w:val="Aucun"/>
          <w:rFonts w:ascii="Calibri" w:hAnsi="Calibri"/>
          <w:b/>
          <w:bCs/>
          <w:sz w:val="18"/>
          <w:szCs w:val="18"/>
        </w:rPr>
        <w:t>l’ensemble des établissements hospitaliers du Luxembourg</w:t>
      </w:r>
      <w:r>
        <w:rPr>
          <w:rStyle w:val="Aucun"/>
          <w:rFonts w:ascii="Calibri" w:hAnsi="Calibri"/>
          <w:sz w:val="18"/>
          <w:szCs w:val="18"/>
        </w:rPr>
        <w:t xml:space="preserve">, soit un total de 9 000 salariés et plus de 1 500 médecins spécialistes. La FHL contribue à </w:t>
      </w:r>
      <w:r>
        <w:rPr>
          <w:rStyle w:val="Aucun"/>
          <w:rFonts w:ascii="Calibri" w:hAnsi="Calibri"/>
          <w:b/>
          <w:bCs/>
          <w:sz w:val="18"/>
          <w:szCs w:val="18"/>
        </w:rPr>
        <w:t xml:space="preserve">l’amélioration continue du système national de santé dans l’intérêt du patient. </w:t>
      </w:r>
      <w:r>
        <w:rPr>
          <w:rStyle w:val="Aucun"/>
          <w:rFonts w:ascii="Calibri" w:hAnsi="Calibri"/>
          <w:sz w:val="18"/>
          <w:szCs w:val="18"/>
        </w:rPr>
        <w:t xml:space="preserve">Elle </w:t>
      </w:r>
      <w:r>
        <w:rPr>
          <w:rStyle w:val="Aucun"/>
          <w:rFonts w:ascii="Calibri" w:hAnsi="Calibri"/>
          <w:b/>
          <w:bCs/>
          <w:sz w:val="18"/>
          <w:szCs w:val="18"/>
        </w:rPr>
        <w:t xml:space="preserve">facilite la collaboration et la complémentarité </w:t>
      </w:r>
      <w:r>
        <w:rPr>
          <w:rStyle w:val="Aucun"/>
          <w:rFonts w:ascii="Calibri" w:hAnsi="Calibri"/>
          <w:sz w:val="18"/>
          <w:szCs w:val="18"/>
        </w:rPr>
        <w:t xml:space="preserve">entre les établissements hospitaliers et les autres acteurs du secteur afin de proposer aux patients la prise en charge la mieux adaptée. Unité fédératrice, la FHL est ainsi en mesure de </w:t>
      </w:r>
      <w:r>
        <w:rPr>
          <w:rStyle w:val="Aucun"/>
          <w:rFonts w:ascii="Calibri" w:hAnsi="Calibri"/>
          <w:b/>
          <w:bCs/>
          <w:sz w:val="18"/>
          <w:szCs w:val="18"/>
        </w:rPr>
        <w:t xml:space="preserve">défendre les intérêts </w:t>
      </w:r>
      <w:r>
        <w:rPr>
          <w:rStyle w:val="Aucun"/>
          <w:rFonts w:ascii="Calibri" w:hAnsi="Calibri"/>
          <w:sz w:val="18"/>
          <w:szCs w:val="18"/>
        </w:rPr>
        <w:t xml:space="preserve">de ses membres et des professionnels de santé en général et de </w:t>
      </w:r>
      <w:r>
        <w:rPr>
          <w:rStyle w:val="Aucun"/>
          <w:rFonts w:ascii="Calibri" w:hAnsi="Calibri"/>
          <w:b/>
          <w:bCs/>
          <w:sz w:val="18"/>
          <w:szCs w:val="18"/>
        </w:rPr>
        <w:t xml:space="preserve">promouvoir les innovations et les progrès </w:t>
      </w:r>
      <w:r>
        <w:rPr>
          <w:rStyle w:val="Aucun"/>
          <w:rFonts w:ascii="Calibri" w:hAnsi="Calibri"/>
          <w:sz w:val="18"/>
          <w:szCs w:val="18"/>
        </w:rPr>
        <w:t>hospitaliers sous toutes leurs formes. Elle se donne également pour mission d’</w:t>
      </w:r>
      <w:r>
        <w:rPr>
          <w:rStyle w:val="Aucun"/>
          <w:rFonts w:ascii="Calibri" w:hAnsi="Calibri"/>
          <w:b/>
          <w:bCs/>
          <w:sz w:val="18"/>
          <w:szCs w:val="18"/>
        </w:rPr>
        <w:t xml:space="preserve">informer et de guider les décideurs politiques </w:t>
      </w:r>
      <w:r>
        <w:rPr>
          <w:rStyle w:val="Aucun"/>
          <w:rFonts w:ascii="Calibri" w:hAnsi="Calibri"/>
          <w:sz w:val="18"/>
          <w:szCs w:val="18"/>
        </w:rPr>
        <w:t xml:space="preserve">quant à la vision et aux développements stratégiques du secteur hospitalier luxembourgeois et du domaine de la santé dans son ensemble. En tant qu’ASBL, la FHL agit en toute indépendance. </w:t>
      </w:r>
    </w:p>
    <w:p w14:paraId="126C02B7" w14:textId="77777777" w:rsidR="00DC27AC" w:rsidRDefault="00DC27AC">
      <w:pPr>
        <w:pStyle w:val="Default"/>
        <w:spacing w:line="276" w:lineRule="auto"/>
        <w:jc w:val="both"/>
        <w:rPr>
          <w:rStyle w:val="Aucun"/>
          <w:rFonts w:ascii="Calibri" w:eastAsia="Calibri" w:hAnsi="Calibri" w:cs="Calibri"/>
          <w:sz w:val="18"/>
          <w:szCs w:val="18"/>
        </w:rPr>
      </w:pPr>
    </w:p>
    <w:p w14:paraId="54B0E5B8" w14:textId="77777777" w:rsidR="00DC27AC" w:rsidRDefault="006170C5">
      <w:pPr>
        <w:pStyle w:val="Default"/>
        <w:spacing w:line="276" w:lineRule="auto"/>
        <w:jc w:val="both"/>
        <w:rPr>
          <w:rStyle w:val="Aucun"/>
          <w:rFonts w:ascii="Calibri" w:eastAsia="Calibri" w:hAnsi="Calibri" w:cs="Calibri"/>
          <w:sz w:val="18"/>
          <w:szCs w:val="18"/>
        </w:rPr>
      </w:pPr>
      <w:r>
        <w:rPr>
          <w:rStyle w:val="Aucun"/>
          <w:rFonts w:ascii="Calibri" w:hAnsi="Calibri"/>
          <w:b/>
          <w:bCs/>
          <w:sz w:val="18"/>
          <w:szCs w:val="18"/>
        </w:rPr>
        <w:t xml:space="preserve">À propos de Quinze </w:t>
      </w:r>
      <w:proofErr w:type="gramStart"/>
      <w:r>
        <w:rPr>
          <w:rStyle w:val="Aucun"/>
          <w:rFonts w:ascii="Calibri" w:hAnsi="Calibri"/>
          <w:b/>
          <w:bCs/>
          <w:sz w:val="18"/>
          <w:szCs w:val="18"/>
        </w:rPr>
        <w:t>Mai</w:t>
      </w:r>
      <w:proofErr w:type="gramEnd"/>
      <w:r>
        <w:rPr>
          <w:rStyle w:val="Aucun"/>
          <w:rFonts w:ascii="Calibri" w:hAnsi="Calibri"/>
          <w:b/>
          <w:bCs/>
          <w:sz w:val="18"/>
          <w:szCs w:val="18"/>
        </w:rPr>
        <w:t xml:space="preserve"> (QM) </w:t>
      </w:r>
    </w:p>
    <w:p w14:paraId="2169A960" w14:textId="77777777" w:rsidR="00DC27AC" w:rsidRPr="00752B3D" w:rsidRDefault="006170C5">
      <w:pPr>
        <w:pStyle w:val="Corps"/>
        <w:spacing w:line="276" w:lineRule="auto"/>
        <w:jc w:val="both"/>
        <w:rPr>
          <w:rStyle w:val="Aucun"/>
          <w:sz w:val="22"/>
          <w:szCs w:val="22"/>
          <w:lang w:val="fr-FR"/>
        </w:rPr>
      </w:pPr>
      <w:r w:rsidRPr="00752B3D">
        <w:rPr>
          <w:rStyle w:val="Aucun"/>
          <w:b/>
          <w:bCs/>
          <w:sz w:val="18"/>
          <w:szCs w:val="18"/>
          <w:lang w:val="fr-FR"/>
        </w:rPr>
        <w:t xml:space="preserve">Quinze </w:t>
      </w:r>
      <w:proofErr w:type="gramStart"/>
      <w:r w:rsidRPr="00752B3D">
        <w:rPr>
          <w:rStyle w:val="Aucun"/>
          <w:b/>
          <w:bCs/>
          <w:sz w:val="18"/>
          <w:szCs w:val="18"/>
          <w:lang w:val="fr-FR"/>
        </w:rPr>
        <w:t>Mai</w:t>
      </w:r>
      <w:proofErr w:type="gramEnd"/>
      <w:r w:rsidRPr="00752B3D">
        <w:rPr>
          <w:rStyle w:val="Aucun"/>
          <w:b/>
          <w:bCs/>
          <w:sz w:val="18"/>
          <w:szCs w:val="18"/>
          <w:lang w:val="fr-FR"/>
        </w:rPr>
        <w:t xml:space="preserve"> </w:t>
      </w:r>
      <w:r>
        <w:rPr>
          <w:rStyle w:val="Aucun"/>
          <w:sz w:val="18"/>
          <w:szCs w:val="18"/>
          <w:lang w:val="fr-FR"/>
        </w:rPr>
        <w:t>est l’union de deux agences é</w:t>
      </w:r>
      <w:r w:rsidRPr="00752B3D">
        <w:rPr>
          <w:rStyle w:val="Aucun"/>
          <w:sz w:val="18"/>
          <w:szCs w:val="18"/>
          <w:lang w:val="fr-FR"/>
        </w:rPr>
        <w:t>v</w:t>
      </w:r>
      <w:r>
        <w:rPr>
          <w:rStyle w:val="Aucun"/>
          <w:sz w:val="18"/>
          <w:szCs w:val="18"/>
          <w:lang w:val="fr-FR"/>
        </w:rPr>
        <w:t xml:space="preserve">énementielles. D’une part, </w:t>
      </w:r>
      <w:r>
        <w:rPr>
          <w:rStyle w:val="Aucun"/>
          <w:b/>
          <w:bCs/>
          <w:sz w:val="18"/>
          <w:szCs w:val="18"/>
          <w:lang w:val="fr-FR"/>
        </w:rPr>
        <w:t>PG Organisation</w:t>
      </w:r>
      <w:r>
        <w:rPr>
          <w:rStyle w:val="Aucun"/>
          <w:sz w:val="18"/>
          <w:szCs w:val="18"/>
          <w:lang w:val="fr-FR"/>
        </w:rPr>
        <w:t xml:space="preserve">, qui conçoit des salons professionnels et grand public depuis plus de 40 ans. Et, d’autre part, </w:t>
      </w:r>
      <w:proofErr w:type="spellStart"/>
      <w:r w:rsidRPr="00752B3D">
        <w:rPr>
          <w:rStyle w:val="Aucun"/>
          <w:b/>
          <w:bCs/>
          <w:sz w:val="18"/>
          <w:szCs w:val="18"/>
          <w:lang w:val="fr-FR"/>
        </w:rPr>
        <w:t>Eventime</w:t>
      </w:r>
      <w:proofErr w:type="spellEnd"/>
      <w:r>
        <w:rPr>
          <w:rStyle w:val="Aucun"/>
          <w:sz w:val="18"/>
          <w:szCs w:val="18"/>
          <w:lang w:val="pt-PT"/>
        </w:rPr>
        <w:t>, PCO de r</w:t>
      </w:r>
      <w:proofErr w:type="spellStart"/>
      <w:r>
        <w:rPr>
          <w:rStyle w:val="Aucun"/>
          <w:sz w:val="18"/>
          <w:szCs w:val="18"/>
          <w:lang w:val="fr-FR"/>
        </w:rPr>
        <w:t>é</w:t>
      </w:r>
      <w:r w:rsidRPr="00752B3D">
        <w:rPr>
          <w:rStyle w:val="Aucun"/>
          <w:sz w:val="18"/>
          <w:szCs w:val="18"/>
          <w:lang w:val="fr-FR"/>
        </w:rPr>
        <w:t>f</w:t>
      </w:r>
      <w:r>
        <w:rPr>
          <w:rStyle w:val="Aucun"/>
          <w:sz w:val="18"/>
          <w:szCs w:val="18"/>
          <w:lang w:val="fr-FR"/>
        </w:rPr>
        <w:t>érence</w:t>
      </w:r>
      <w:proofErr w:type="spellEnd"/>
      <w:r>
        <w:rPr>
          <w:rStyle w:val="Aucun"/>
          <w:sz w:val="18"/>
          <w:szCs w:val="18"/>
          <w:lang w:val="fr-FR"/>
        </w:rPr>
        <w:t xml:space="preserve"> pour l’organisation de congrès et séminaires. C’est </w:t>
      </w:r>
      <w:r w:rsidRPr="00752B3D">
        <w:rPr>
          <w:rStyle w:val="Aucun"/>
          <w:b/>
          <w:bCs/>
          <w:sz w:val="18"/>
          <w:szCs w:val="18"/>
          <w:lang w:val="fr-FR"/>
        </w:rPr>
        <w:t>l</w:t>
      </w:r>
      <w:r>
        <w:rPr>
          <w:rStyle w:val="Aucun"/>
          <w:b/>
          <w:bCs/>
          <w:sz w:val="18"/>
          <w:szCs w:val="18"/>
          <w:lang w:val="fr-FR"/>
        </w:rPr>
        <w:t xml:space="preserve">’alliance de ces deux savoir-faire </w:t>
      </w:r>
      <w:r>
        <w:rPr>
          <w:rStyle w:val="Aucun"/>
          <w:sz w:val="18"/>
          <w:szCs w:val="18"/>
          <w:lang w:val="fr-FR"/>
        </w:rPr>
        <w:t>qui permet de proposer des é</w:t>
      </w:r>
      <w:r w:rsidRPr="00752B3D">
        <w:rPr>
          <w:rStyle w:val="Aucun"/>
          <w:sz w:val="18"/>
          <w:szCs w:val="18"/>
          <w:lang w:val="fr-FR"/>
        </w:rPr>
        <w:t>v</w:t>
      </w:r>
      <w:r>
        <w:rPr>
          <w:rStyle w:val="Aucun"/>
          <w:sz w:val="18"/>
          <w:szCs w:val="18"/>
          <w:lang w:val="fr-FR"/>
        </w:rPr>
        <w:t xml:space="preserve">énements sur mesure. Partenaire de nombreuses </w:t>
      </w:r>
      <w:r>
        <w:rPr>
          <w:rStyle w:val="Aucun"/>
          <w:b/>
          <w:bCs/>
          <w:sz w:val="18"/>
          <w:szCs w:val="18"/>
          <w:lang w:val="fr-FR"/>
        </w:rPr>
        <w:t>socié</w:t>
      </w:r>
      <w:r w:rsidRPr="00752B3D">
        <w:rPr>
          <w:rStyle w:val="Aucun"/>
          <w:b/>
          <w:bCs/>
          <w:sz w:val="18"/>
          <w:szCs w:val="18"/>
          <w:lang w:val="fr-FR"/>
        </w:rPr>
        <w:t>t</w:t>
      </w:r>
      <w:r>
        <w:rPr>
          <w:rStyle w:val="Aucun"/>
          <w:b/>
          <w:bCs/>
          <w:sz w:val="18"/>
          <w:szCs w:val="18"/>
          <w:lang w:val="fr-FR"/>
        </w:rPr>
        <w:t>és savantes</w:t>
      </w:r>
      <w:r w:rsidRPr="00752B3D">
        <w:rPr>
          <w:rStyle w:val="Aucun"/>
          <w:sz w:val="18"/>
          <w:szCs w:val="18"/>
          <w:lang w:val="fr-FR"/>
        </w:rPr>
        <w:t xml:space="preserve">, </w:t>
      </w:r>
      <w:r>
        <w:rPr>
          <w:rStyle w:val="Aucun"/>
          <w:b/>
          <w:bCs/>
          <w:sz w:val="18"/>
          <w:szCs w:val="18"/>
          <w:lang w:val="fr-FR"/>
        </w:rPr>
        <w:t xml:space="preserve">associations </w:t>
      </w:r>
      <w:r>
        <w:rPr>
          <w:rStyle w:val="Aucun"/>
          <w:sz w:val="18"/>
          <w:szCs w:val="18"/>
          <w:lang w:val="nl-NL"/>
        </w:rPr>
        <w:t xml:space="preserve">et </w:t>
      </w:r>
      <w:r w:rsidRPr="00752B3D">
        <w:rPr>
          <w:rStyle w:val="Aucun"/>
          <w:b/>
          <w:bCs/>
          <w:sz w:val="18"/>
          <w:szCs w:val="18"/>
          <w:lang w:val="fr-FR"/>
        </w:rPr>
        <w:t>f</w:t>
      </w:r>
      <w:r>
        <w:rPr>
          <w:rStyle w:val="Aucun"/>
          <w:b/>
          <w:bCs/>
          <w:sz w:val="18"/>
          <w:szCs w:val="18"/>
          <w:lang w:val="fr-FR"/>
        </w:rPr>
        <w:t>é</w:t>
      </w:r>
      <w:r w:rsidRPr="00752B3D">
        <w:rPr>
          <w:rStyle w:val="Aucun"/>
          <w:b/>
          <w:bCs/>
          <w:sz w:val="18"/>
          <w:szCs w:val="18"/>
          <w:lang w:val="fr-FR"/>
        </w:rPr>
        <w:t>d</w:t>
      </w:r>
      <w:r>
        <w:rPr>
          <w:rStyle w:val="Aucun"/>
          <w:b/>
          <w:bCs/>
          <w:sz w:val="18"/>
          <w:szCs w:val="18"/>
          <w:lang w:val="fr-FR"/>
        </w:rPr>
        <w:t>érations</w:t>
      </w:r>
      <w:r>
        <w:rPr>
          <w:rStyle w:val="Aucun"/>
          <w:sz w:val="18"/>
          <w:szCs w:val="18"/>
          <w:lang w:val="it-IT"/>
        </w:rPr>
        <w:t xml:space="preserve">, </w:t>
      </w:r>
      <w:proofErr w:type="spellStart"/>
      <w:r>
        <w:rPr>
          <w:rStyle w:val="Aucun"/>
          <w:sz w:val="18"/>
          <w:szCs w:val="18"/>
          <w:lang w:val="it-IT"/>
        </w:rPr>
        <w:t>Quinze</w:t>
      </w:r>
      <w:proofErr w:type="spellEnd"/>
      <w:r>
        <w:rPr>
          <w:rStyle w:val="Aucun"/>
          <w:sz w:val="18"/>
          <w:szCs w:val="18"/>
          <w:lang w:val="it-IT"/>
        </w:rPr>
        <w:t xml:space="preserve"> </w:t>
      </w:r>
      <w:proofErr w:type="gramStart"/>
      <w:r>
        <w:rPr>
          <w:rStyle w:val="Aucun"/>
          <w:sz w:val="18"/>
          <w:szCs w:val="18"/>
          <w:lang w:val="it-IT"/>
        </w:rPr>
        <w:t>Mai</w:t>
      </w:r>
      <w:proofErr w:type="gramEnd"/>
      <w:r>
        <w:rPr>
          <w:rStyle w:val="Aucun"/>
          <w:sz w:val="18"/>
          <w:szCs w:val="18"/>
          <w:lang w:val="it-IT"/>
        </w:rPr>
        <w:t xml:space="preserve"> a </w:t>
      </w:r>
      <w:proofErr w:type="spellStart"/>
      <w:r>
        <w:rPr>
          <w:rStyle w:val="Aucun"/>
          <w:sz w:val="18"/>
          <w:szCs w:val="18"/>
          <w:lang w:val="it-IT"/>
        </w:rPr>
        <w:t>organis</w:t>
      </w:r>
      <w:proofErr w:type="spellEnd"/>
      <w:r>
        <w:rPr>
          <w:rStyle w:val="Aucun"/>
          <w:sz w:val="18"/>
          <w:szCs w:val="18"/>
          <w:lang w:val="fr-FR"/>
        </w:rPr>
        <w:t>é plus de 300 congrès, salons et symposiums couvrant plus d’une trentaine de spé</w:t>
      </w:r>
      <w:proofErr w:type="spellStart"/>
      <w:r>
        <w:rPr>
          <w:rStyle w:val="Aucun"/>
          <w:sz w:val="18"/>
          <w:szCs w:val="18"/>
          <w:lang w:val="it-IT"/>
        </w:rPr>
        <w:t>cialit</w:t>
      </w:r>
      <w:r>
        <w:rPr>
          <w:rStyle w:val="Aucun"/>
          <w:sz w:val="18"/>
          <w:szCs w:val="18"/>
          <w:lang w:val="fr-FR"/>
        </w:rPr>
        <w:t>és</w:t>
      </w:r>
      <w:proofErr w:type="spellEnd"/>
      <w:r>
        <w:rPr>
          <w:rStyle w:val="Aucun"/>
          <w:sz w:val="18"/>
          <w:szCs w:val="18"/>
          <w:lang w:val="fr-FR"/>
        </w:rPr>
        <w:t>. Conscients des enjeux économiques et des contraintes réglementaires de ces é</w:t>
      </w:r>
      <w:r w:rsidRPr="00752B3D">
        <w:rPr>
          <w:rStyle w:val="Aucun"/>
          <w:sz w:val="18"/>
          <w:szCs w:val="18"/>
          <w:lang w:val="fr-FR"/>
        </w:rPr>
        <w:t>v</w:t>
      </w:r>
      <w:r>
        <w:rPr>
          <w:rStyle w:val="Aucun"/>
          <w:sz w:val="18"/>
          <w:szCs w:val="18"/>
          <w:lang w:val="fr-FR"/>
        </w:rPr>
        <w:t xml:space="preserve">énements, ses équipes couvrent l’ensemble des savoir-faire spécifiques des secteurs en question : de la </w:t>
      </w:r>
      <w:r>
        <w:rPr>
          <w:rStyle w:val="Aucun"/>
          <w:b/>
          <w:bCs/>
          <w:sz w:val="18"/>
          <w:szCs w:val="18"/>
          <w:lang w:val="fr-FR"/>
        </w:rPr>
        <w:t xml:space="preserve">recherche de financement </w:t>
      </w:r>
      <w:r>
        <w:rPr>
          <w:rStyle w:val="Aucun"/>
          <w:sz w:val="18"/>
          <w:szCs w:val="18"/>
          <w:lang w:val="fr-FR"/>
        </w:rPr>
        <w:t>aux plateformes digitales de soumissions d’</w:t>
      </w:r>
      <w:r w:rsidRPr="00752B3D">
        <w:rPr>
          <w:rStyle w:val="Aucun"/>
          <w:sz w:val="18"/>
          <w:szCs w:val="18"/>
          <w:lang w:val="fr-FR"/>
        </w:rPr>
        <w:t xml:space="preserve">abstracts, de </w:t>
      </w:r>
      <w:r>
        <w:rPr>
          <w:rStyle w:val="Aucun"/>
          <w:b/>
          <w:bCs/>
          <w:sz w:val="18"/>
          <w:szCs w:val="18"/>
          <w:lang w:val="fr-FR"/>
        </w:rPr>
        <w:t xml:space="preserve">gestion de contenus </w:t>
      </w:r>
      <w:r>
        <w:rPr>
          <w:rStyle w:val="Aucun"/>
          <w:sz w:val="18"/>
          <w:szCs w:val="18"/>
          <w:lang w:val="fr-FR"/>
        </w:rPr>
        <w:t xml:space="preserve">et des participants. Quinze </w:t>
      </w:r>
      <w:proofErr w:type="gramStart"/>
      <w:r>
        <w:rPr>
          <w:rStyle w:val="Aucun"/>
          <w:sz w:val="18"/>
          <w:szCs w:val="18"/>
          <w:lang w:val="fr-FR"/>
        </w:rPr>
        <w:t>Mai</w:t>
      </w:r>
      <w:proofErr w:type="gramEnd"/>
      <w:r>
        <w:rPr>
          <w:rStyle w:val="Aucun"/>
          <w:sz w:val="18"/>
          <w:szCs w:val="18"/>
          <w:lang w:val="fr-FR"/>
        </w:rPr>
        <w:t xml:space="preserve"> s’efforce d’</w:t>
      </w:r>
      <w:r w:rsidRPr="00752B3D">
        <w:rPr>
          <w:rStyle w:val="Aucun"/>
          <w:sz w:val="18"/>
          <w:szCs w:val="18"/>
          <w:lang w:val="fr-FR"/>
        </w:rPr>
        <w:t>innover et de r</w:t>
      </w:r>
      <w:r>
        <w:rPr>
          <w:rStyle w:val="Aucun"/>
          <w:sz w:val="18"/>
          <w:szCs w:val="18"/>
          <w:lang w:val="fr-FR"/>
        </w:rPr>
        <w:t xml:space="preserve">épondre au quotidien </w:t>
      </w:r>
      <w:r>
        <w:rPr>
          <w:rStyle w:val="Aucun"/>
          <w:b/>
          <w:bCs/>
          <w:sz w:val="18"/>
          <w:szCs w:val="18"/>
          <w:lang w:val="fr-FR"/>
        </w:rPr>
        <w:t>aux enjeux de ses partenaires</w:t>
      </w:r>
      <w:r w:rsidRPr="00752B3D">
        <w:rPr>
          <w:rStyle w:val="Aucun"/>
          <w:sz w:val="18"/>
          <w:szCs w:val="18"/>
          <w:lang w:val="fr-FR"/>
        </w:rPr>
        <w:t>.</w:t>
      </w:r>
    </w:p>
    <w:p w14:paraId="6D938012" w14:textId="77777777" w:rsidR="00DC27AC" w:rsidRPr="00752B3D" w:rsidRDefault="00DC27AC">
      <w:pPr>
        <w:pStyle w:val="Corps"/>
        <w:jc w:val="both"/>
        <w:rPr>
          <w:lang w:val="fr-FR"/>
        </w:rPr>
      </w:pPr>
    </w:p>
    <w:sectPr w:rsidR="00DC27AC" w:rsidRPr="00752B3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A5CC" w14:textId="77777777" w:rsidR="0079068B" w:rsidRDefault="0079068B">
      <w:r>
        <w:separator/>
      </w:r>
    </w:p>
  </w:endnote>
  <w:endnote w:type="continuationSeparator" w:id="0">
    <w:p w14:paraId="215C8CE2" w14:textId="77777777" w:rsidR="0079068B" w:rsidRDefault="0079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37490163"/>
      <w:docPartObj>
        <w:docPartGallery w:val="Page Numbers (Bottom of Page)"/>
        <w:docPartUnique/>
      </w:docPartObj>
    </w:sdtPr>
    <w:sdtEndPr>
      <w:rPr>
        <w:rStyle w:val="Numrodepage"/>
      </w:rPr>
    </w:sdtEndPr>
    <w:sdtContent>
      <w:p w14:paraId="2C2B008C" w14:textId="6542D003" w:rsidR="006170C5" w:rsidRDefault="006170C5"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7E5C267" w14:textId="77777777" w:rsidR="006170C5" w:rsidRDefault="006170C5" w:rsidP="006170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54487301"/>
      <w:docPartObj>
        <w:docPartGallery w:val="Page Numbers (Bottom of Page)"/>
        <w:docPartUnique/>
      </w:docPartObj>
    </w:sdtPr>
    <w:sdtEndPr>
      <w:rPr>
        <w:rStyle w:val="Numrodepage"/>
      </w:rPr>
    </w:sdtEndPr>
    <w:sdtContent>
      <w:p w14:paraId="343639A9" w14:textId="7855024A" w:rsidR="006170C5" w:rsidRDefault="006170C5"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2F3444D3" w14:textId="7D6D4BEB" w:rsidR="00DC27AC" w:rsidRDefault="006170C5" w:rsidP="006170C5">
    <w:pPr>
      <w:pStyle w:val="Pieddepage"/>
      <w:tabs>
        <w:tab w:val="clear" w:pos="9072"/>
        <w:tab w:val="right" w:pos="9046"/>
      </w:tabs>
      <w:ind w:right="360"/>
    </w:pPr>
    <w:r>
      <w:rPr>
        <w:noProof/>
      </w:rPr>
      <w:drawing>
        <wp:anchor distT="152400" distB="152400" distL="152400" distR="152400" simplePos="0" relativeHeight="251664384" behindDoc="1" locked="0" layoutInCell="1" allowOverlap="1" wp14:anchorId="11501591" wp14:editId="4DFA2C7B">
          <wp:simplePos x="0" y="0"/>
          <wp:positionH relativeFrom="page">
            <wp:posOffset>5418785</wp:posOffset>
          </wp:positionH>
          <wp:positionV relativeFrom="page">
            <wp:posOffset>10074910</wp:posOffset>
          </wp:positionV>
          <wp:extent cx="913765" cy="320675"/>
          <wp:effectExtent l="0" t="0" r="635" b="0"/>
          <wp:wrapNone/>
          <wp:docPr id="1073741832" name="officeArt object" descr="A logo with a red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A logo with a red blue and white logoDescription automatically generated" descr="A logo with a red blue and white logoDescription automatically generated"/>
                  <pic:cNvPicPr>
                    <a:picLocks noChangeAspect="1"/>
                  </pic:cNvPicPr>
                </pic:nvPicPr>
                <pic:blipFill>
                  <a:blip r:embed="rId1"/>
                  <a:srcRect l="16385" r="15179" b="9533"/>
                  <a:stretch>
                    <a:fillRect/>
                  </a:stretch>
                </pic:blipFill>
                <pic:spPr>
                  <a:xfrm>
                    <a:off x="0" y="0"/>
                    <a:ext cx="913765" cy="320675"/>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B5EB" w14:textId="77777777" w:rsidR="006170C5" w:rsidRDefault="006170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32B7" w14:textId="77777777" w:rsidR="0079068B" w:rsidRDefault="0079068B">
      <w:r>
        <w:separator/>
      </w:r>
    </w:p>
  </w:footnote>
  <w:footnote w:type="continuationSeparator" w:id="0">
    <w:p w14:paraId="773D8607" w14:textId="77777777" w:rsidR="0079068B" w:rsidRDefault="0079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D1E0" w14:textId="77777777" w:rsidR="006170C5" w:rsidRDefault="006170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FE7F" w14:textId="77A03B90" w:rsidR="00DC27AC" w:rsidRDefault="006170C5">
    <w:pPr>
      <w:pStyle w:val="En-tte"/>
      <w:tabs>
        <w:tab w:val="clear" w:pos="9072"/>
        <w:tab w:val="right" w:pos="9046"/>
      </w:tabs>
      <w:jc w:val="center"/>
    </w:pPr>
    <w:r>
      <w:rPr>
        <w:noProof/>
      </w:rPr>
      <w:drawing>
        <wp:anchor distT="152400" distB="152400" distL="152400" distR="152400" simplePos="0" relativeHeight="251658240" behindDoc="1" locked="0" layoutInCell="1" allowOverlap="1" wp14:anchorId="0AF0CC5C" wp14:editId="52DCA0FD">
          <wp:simplePos x="0" y="0"/>
          <wp:positionH relativeFrom="page">
            <wp:posOffset>2757051</wp:posOffset>
          </wp:positionH>
          <wp:positionV relativeFrom="page">
            <wp:posOffset>10022840</wp:posOffset>
          </wp:positionV>
          <wp:extent cx="1346200" cy="402591"/>
          <wp:effectExtent l="0" t="0" r="0" b="0"/>
          <wp:wrapNone/>
          <wp:docPr id="1073741826"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up of a signDescription automatically generated" descr="A close-up of a signDescription automatically generated"/>
                  <pic:cNvPicPr>
                    <a:picLocks noChangeAspect="1"/>
                  </pic:cNvPicPr>
                </pic:nvPicPr>
                <pic:blipFill>
                  <a:blip r:embed="rId1"/>
                  <a:stretch>
                    <a:fillRect/>
                  </a:stretch>
                </pic:blipFill>
                <pic:spPr>
                  <a:xfrm>
                    <a:off x="0" y="0"/>
                    <a:ext cx="1346200" cy="4025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518F342" wp14:editId="593913A6">
          <wp:simplePos x="0" y="0"/>
          <wp:positionH relativeFrom="page">
            <wp:posOffset>4100194</wp:posOffset>
          </wp:positionH>
          <wp:positionV relativeFrom="page">
            <wp:posOffset>10037445</wp:posOffset>
          </wp:positionV>
          <wp:extent cx="1276985" cy="365760"/>
          <wp:effectExtent l="0" t="0" r="0" b="0"/>
          <wp:wrapNone/>
          <wp:docPr id="1073741827"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up of a signDescription automatically generated" descr="A close-up of a signDescription automatically generated"/>
                  <pic:cNvPicPr>
                    <a:picLocks noChangeAspect="1"/>
                  </pic:cNvPicPr>
                </pic:nvPicPr>
                <pic:blipFill>
                  <a:blip r:embed="rId2"/>
                  <a:stretch>
                    <a:fillRect/>
                  </a:stretch>
                </pic:blipFill>
                <pic:spPr>
                  <a:xfrm>
                    <a:off x="0" y="0"/>
                    <a:ext cx="1276985" cy="36576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7DB3BE10" wp14:editId="738F6831">
              <wp:simplePos x="0" y="0"/>
              <wp:positionH relativeFrom="page">
                <wp:posOffset>539114</wp:posOffset>
              </wp:positionH>
              <wp:positionV relativeFrom="page">
                <wp:posOffset>9746403</wp:posOffset>
              </wp:positionV>
              <wp:extent cx="1206501" cy="244475"/>
              <wp:effectExtent l="0" t="0" r="0" b="0"/>
              <wp:wrapNone/>
              <wp:docPr id="1073741828" name="officeArt object" descr="Text Box 11"/>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37F9554D" w14:textId="77777777" w:rsidR="00DC27AC" w:rsidRDefault="006170C5">
                          <w:pPr>
                            <w:pStyle w:val="Corps"/>
                          </w:pPr>
                          <w:r>
                            <w:rPr>
                              <w:rStyle w:val="Aucun"/>
                              <w:sz w:val="13"/>
                              <w:szCs w:val="13"/>
                            </w:rPr>
                            <w:t>Event</w:t>
                          </w:r>
                          <w:r>
                            <w:rPr>
                              <w:rStyle w:val="Aucun"/>
                              <w:sz w:val="15"/>
                              <w:szCs w:val="15"/>
                            </w:rPr>
                            <w:t xml:space="preserve"> </w:t>
                          </w:r>
                          <w:proofErr w:type="spellStart"/>
                          <w:proofErr w:type="gramStart"/>
                          <w:r>
                            <w:rPr>
                              <w:rStyle w:val="Aucun"/>
                              <w:sz w:val="13"/>
                              <w:szCs w:val="13"/>
                            </w:rPr>
                            <w:t>organisers</w:t>
                          </w:r>
                          <w:proofErr w:type="spellEnd"/>
                          <w:r>
                            <w:rPr>
                              <w:rStyle w:val="Aucun"/>
                              <w:sz w:val="15"/>
                              <w:szCs w:val="15"/>
                            </w:rPr>
                            <w:t> :</w:t>
                          </w:r>
                          <w:proofErr w:type="gramEnd"/>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2.4pt;margin-top:767.4pt;width:95.0pt;height:19.2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pPr>
                    <w:r>
                      <w:rPr>
                        <w:rStyle w:val="Aucun"/>
                        <w:sz w:val="13"/>
                        <w:szCs w:val="13"/>
                        <w:rtl w:val="0"/>
                        <w:lang w:val="en-US"/>
                      </w:rPr>
                      <w:t>Event</w:t>
                    </w:r>
                    <w:r>
                      <w:rPr>
                        <w:rStyle w:val="Aucun"/>
                        <w:sz w:val="15"/>
                        <w:szCs w:val="15"/>
                        <w:rtl w:val="0"/>
                      </w:rPr>
                      <w:t xml:space="preserve"> </w:t>
                    </w:r>
                    <w:r>
                      <w:rPr>
                        <w:rStyle w:val="Aucun"/>
                        <w:sz w:val="13"/>
                        <w:szCs w:val="13"/>
                        <w:rtl w:val="0"/>
                      </w:rPr>
                      <w:t>organisers</w:t>
                    </w:r>
                    <w:r>
                      <w:rPr>
                        <w:rStyle w:val="Aucun"/>
                        <w:sz w:val="15"/>
                        <w:szCs w:val="15"/>
                        <w:rtl w:val="0"/>
                      </w:rPr>
                      <w:t> </w:t>
                    </w:r>
                    <w:r>
                      <w:rPr>
                        <w:rStyle w:val="Aucun"/>
                        <w:sz w:val="15"/>
                        <w:szCs w:val="15"/>
                        <w:rtl w:val="0"/>
                      </w:rPr>
                      <w:t>:</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5F9D0DB8" wp14:editId="272437AB">
              <wp:simplePos x="0" y="0"/>
              <wp:positionH relativeFrom="page">
                <wp:posOffset>2738119</wp:posOffset>
              </wp:positionH>
              <wp:positionV relativeFrom="page">
                <wp:posOffset>9743440</wp:posOffset>
              </wp:positionV>
              <wp:extent cx="1206501" cy="244475"/>
              <wp:effectExtent l="0" t="0" r="0" b="0"/>
              <wp:wrapNone/>
              <wp:docPr id="1073741829" name="officeArt object" descr="Text Box 12"/>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7FD1F8AD" w14:textId="77777777" w:rsidR="00DC27AC" w:rsidRDefault="006170C5">
                          <w:pPr>
                            <w:pStyle w:val="Corps"/>
                          </w:pPr>
                          <w:r>
                            <w:rPr>
                              <w:rStyle w:val="Aucun"/>
                              <w:sz w:val="13"/>
                              <w:szCs w:val="13"/>
                            </w:rPr>
                            <w:t xml:space="preserve">Supporting </w:t>
                          </w:r>
                          <w:proofErr w:type="gramStart"/>
                          <w:r>
                            <w:rPr>
                              <w:rStyle w:val="Aucun"/>
                              <w:sz w:val="13"/>
                              <w:szCs w:val="13"/>
                            </w:rPr>
                            <w:t>institutions :</w:t>
                          </w:r>
                          <w:proofErr w:type="gramEnd"/>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15.6pt;margin-top:767.2pt;width:95.0pt;height:19.2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pPr>
                    <w:r>
                      <w:rPr>
                        <w:rStyle w:val="Aucun"/>
                        <w:sz w:val="13"/>
                        <w:szCs w:val="13"/>
                        <w:rtl w:val="0"/>
                        <w:lang w:val="en-US"/>
                      </w:rPr>
                      <w:t>Supporting institutions</w:t>
                    </w:r>
                    <w:r>
                      <w:rPr>
                        <w:rStyle w:val="Aucun"/>
                        <w:sz w:val="13"/>
                        <w:szCs w:val="13"/>
                        <w:rtl w:val="0"/>
                      </w:rPr>
                      <w:t> </w:t>
                    </w:r>
                    <w:r>
                      <w:rPr>
                        <w:rStyle w:val="Aucun"/>
                        <w:sz w:val="13"/>
                        <w:szCs w:val="13"/>
                        <w:rtl w:val="0"/>
                      </w:rPr>
                      <w:t>:</w:t>
                    </w:r>
                  </w:p>
                </w:txbxContent>
              </v:textbox>
              <w10:wrap type="none" side="bothSides" anchorx="page" anchory="page"/>
            </v:shape>
          </w:pict>
        </mc:Fallback>
      </mc:AlternateContent>
    </w:r>
    <w:r>
      <w:rPr>
        <w:noProof/>
      </w:rPr>
      <w:drawing>
        <wp:anchor distT="152400" distB="152400" distL="152400" distR="152400" simplePos="0" relativeHeight="251662336" behindDoc="1" locked="0" layoutInCell="1" allowOverlap="1" wp14:anchorId="33785D35" wp14:editId="2B9C9C09">
          <wp:simplePos x="0" y="0"/>
          <wp:positionH relativeFrom="page">
            <wp:posOffset>1147950</wp:posOffset>
          </wp:positionH>
          <wp:positionV relativeFrom="page">
            <wp:posOffset>10122535</wp:posOffset>
          </wp:positionV>
          <wp:extent cx="942975" cy="234950"/>
          <wp:effectExtent l="0" t="0" r="0" b="0"/>
          <wp:wrapNone/>
          <wp:docPr id="1073741830" name="officeArt object"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logo with text on itDescription automatically generated" descr="A logo with text on itDescription automatically generated"/>
                  <pic:cNvPicPr>
                    <a:picLocks noChangeAspect="1"/>
                  </pic:cNvPicPr>
                </pic:nvPicPr>
                <pic:blipFill>
                  <a:blip r:embed="rId3"/>
                  <a:stretch>
                    <a:fillRect/>
                  </a:stretch>
                </pic:blipFill>
                <pic:spPr>
                  <a:xfrm>
                    <a:off x="0" y="0"/>
                    <a:ext cx="942975" cy="2349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3360" behindDoc="1" locked="0" layoutInCell="1" allowOverlap="1" wp14:anchorId="321AE0AF" wp14:editId="4C2A6421">
          <wp:simplePos x="0" y="0"/>
          <wp:positionH relativeFrom="page">
            <wp:posOffset>562609</wp:posOffset>
          </wp:positionH>
          <wp:positionV relativeFrom="page">
            <wp:posOffset>10036810</wp:posOffset>
          </wp:positionV>
          <wp:extent cx="438150" cy="377825"/>
          <wp:effectExtent l="0" t="0" r="0" b="0"/>
          <wp:wrapNone/>
          <wp:docPr id="1073741831" name="officeArt object" descr="A green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A green and orange logoDescription automatically generated" descr="A green and orange logoDescription automatically generated"/>
                  <pic:cNvPicPr>
                    <a:picLocks noChangeAspect="1"/>
                  </pic:cNvPicPr>
                </pic:nvPicPr>
                <pic:blipFill>
                  <a:blip r:embed="rId4"/>
                  <a:stretch>
                    <a:fillRect/>
                  </a:stretch>
                </pic:blipFill>
                <pic:spPr>
                  <a:xfrm>
                    <a:off x="0" y="0"/>
                    <a:ext cx="438150" cy="377825"/>
                  </a:xfrm>
                  <a:prstGeom prst="rect">
                    <a:avLst/>
                  </a:prstGeom>
                  <a:ln w="12700" cap="flat">
                    <a:noFill/>
                    <a:miter lim="400000"/>
                  </a:ln>
                  <a:effectLst/>
                </pic:spPr>
              </pic:pic>
            </a:graphicData>
          </a:graphic>
        </wp:anchor>
      </w:drawing>
    </w:r>
    <w:r>
      <w:rPr>
        <w:rStyle w:val="Numrodepage"/>
        <w:noProof/>
      </w:rPr>
      <w:drawing>
        <wp:inline distT="0" distB="0" distL="0" distR="0" wp14:anchorId="74BA634E" wp14:editId="0AF3AAC6">
          <wp:extent cx="3657600" cy="801889"/>
          <wp:effectExtent l="0" t="0" r="0" b="0"/>
          <wp:docPr id="1073741825" name="officeArt object" descr="Une image contenant texte, appareil,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 appareil, jaugeDescription générée automatiquement" descr="Une image contenant texte, appareil, jaugeDescription générée automatiquement"/>
                  <pic:cNvPicPr>
                    <a:picLocks noChangeAspect="1"/>
                  </pic:cNvPicPr>
                </pic:nvPicPr>
                <pic:blipFill>
                  <a:blip r:embed="rId5"/>
                  <a:stretch>
                    <a:fillRect/>
                  </a:stretch>
                </pic:blipFill>
                <pic:spPr>
                  <a:xfrm>
                    <a:off x="0" y="0"/>
                    <a:ext cx="3657600" cy="80188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D33B" w14:textId="77777777" w:rsidR="006170C5" w:rsidRDefault="006170C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AC"/>
    <w:rsid w:val="00016F25"/>
    <w:rsid w:val="00083D0C"/>
    <w:rsid w:val="00120696"/>
    <w:rsid w:val="00155BDF"/>
    <w:rsid w:val="00292092"/>
    <w:rsid w:val="00370A7A"/>
    <w:rsid w:val="00423FEF"/>
    <w:rsid w:val="00436140"/>
    <w:rsid w:val="004F6354"/>
    <w:rsid w:val="0056714A"/>
    <w:rsid w:val="006170C5"/>
    <w:rsid w:val="007241A9"/>
    <w:rsid w:val="00752B3D"/>
    <w:rsid w:val="00774A61"/>
    <w:rsid w:val="0079068B"/>
    <w:rsid w:val="008F2215"/>
    <w:rsid w:val="009D434F"/>
    <w:rsid w:val="00C021AA"/>
    <w:rsid w:val="00DC27AC"/>
    <w:rsid w:val="00E51FF2"/>
    <w:rsid w:val="00E576E2"/>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ecimalSymbol w:val=","/>
  <w:listSeparator w:val=";"/>
  <w14:docId w14:val="68C36D32"/>
  <w15:docId w15:val="{9725BA18-A4FA-DE42-AF3E-27E10160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LU"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4"/>
      <w:szCs w:val="24"/>
      <w:u w:color="000000"/>
      <w:lang w:val="fr-FR"/>
    </w:rPr>
  </w:style>
  <w:style w:type="character" w:customStyle="1" w:styleId="Aucun">
    <w:name w:val="Aucun"/>
  </w:style>
  <w:style w:type="character" w:styleId="Numrodepage">
    <w:name w:val="page number"/>
    <w:basedOn w:val="Aucun"/>
  </w:style>
  <w:style w:type="paragraph" w:customStyle="1" w:styleId="Corps">
    <w:name w:val="Corps"/>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eastAsia="Calibri" w:hAnsi="Calibri" w:cs="Calibri"/>
      <w:color w:val="000000"/>
      <w:sz w:val="24"/>
      <w:szCs w:val="24"/>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Calibri" w:eastAsia="Calibri" w:hAnsi="Calibri" w:cs="Calibri"/>
      <w:outline w:val="0"/>
      <w:color w:val="0563C1"/>
      <w:sz w:val="22"/>
      <w:szCs w:val="22"/>
      <w:u w:val="single" w:color="0563C1"/>
      <w:lang w:val="en-US"/>
    </w:rPr>
  </w:style>
  <w:style w:type="paragraph" w:customStyle="1" w:styleId="Default">
    <w:name w:val="Default"/>
    <w:rPr>
      <w:rFonts w:ascii="Arial" w:hAnsi="Arial"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payer@wave-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xygen.l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6525</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Claude Sauber | binsfeld</cp:lastModifiedBy>
  <cp:revision>2</cp:revision>
  <dcterms:created xsi:type="dcterms:W3CDTF">2024-10-02T16:23:00Z</dcterms:created>
  <dcterms:modified xsi:type="dcterms:W3CDTF">2024-10-02T16:23:00Z</dcterms:modified>
</cp:coreProperties>
</file>